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7E" w:rsidRDefault="007A5E7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A5E7E" w:rsidRDefault="007A5E7E">
      <w:pPr>
        <w:pStyle w:val="ConsPlusNormal"/>
        <w:jc w:val="both"/>
        <w:outlineLvl w:val="0"/>
      </w:pPr>
    </w:p>
    <w:p w:rsidR="007A5E7E" w:rsidRDefault="007A5E7E">
      <w:pPr>
        <w:pStyle w:val="ConsPlusNormal"/>
        <w:outlineLvl w:val="0"/>
      </w:pPr>
      <w:r>
        <w:t>Зарегистрировано в Минюсте России 20 августа 2020 г. N 59353</w:t>
      </w:r>
    </w:p>
    <w:p w:rsidR="007A5E7E" w:rsidRDefault="007A5E7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</w:pPr>
      <w:r>
        <w:t>МИНИСТЕРСТВО НАУКИ И ВЫСШЕГО ОБРАЗОВАНИЯ</w:t>
      </w:r>
    </w:p>
    <w:p w:rsidR="007A5E7E" w:rsidRDefault="007A5E7E">
      <w:pPr>
        <w:pStyle w:val="ConsPlusTitle"/>
        <w:jc w:val="center"/>
      </w:pPr>
      <w:r>
        <w:t>РОССИЙСКОЙ ФЕДЕРАЦИИ</w:t>
      </w:r>
    </w:p>
    <w:p w:rsidR="007A5E7E" w:rsidRDefault="007A5E7E">
      <w:pPr>
        <w:pStyle w:val="ConsPlusTitle"/>
        <w:jc w:val="center"/>
      </w:pPr>
    </w:p>
    <w:p w:rsidR="007A5E7E" w:rsidRDefault="007A5E7E">
      <w:pPr>
        <w:pStyle w:val="ConsPlusTitle"/>
        <w:jc w:val="center"/>
      </w:pPr>
      <w:r>
        <w:t>ПРИКАЗ</w:t>
      </w:r>
    </w:p>
    <w:p w:rsidR="007A5E7E" w:rsidRDefault="007A5E7E">
      <w:pPr>
        <w:pStyle w:val="ConsPlusTitle"/>
        <w:jc w:val="center"/>
      </w:pPr>
      <w:r>
        <w:t>от 7 августа 2020 г. N 901</w:t>
      </w:r>
    </w:p>
    <w:p w:rsidR="007A5E7E" w:rsidRDefault="007A5E7E">
      <w:pPr>
        <w:pStyle w:val="ConsPlusTitle"/>
        <w:jc w:val="center"/>
      </w:pPr>
    </w:p>
    <w:p w:rsidR="007A5E7E" w:rsidRDefault="007A5E7E">
      <w:pPr>
        <w:pStyle w:val="ConsPlusTitle"/>
        <w:jc w:val="center"/>
      </w:pPr>
      <w:r>
        <w:t>ОБ УТВЕРЖДЕНИИ</w:t>
      </w:r>
    </w:p>
    <w:p w:rsidR="007A5E7E" w:rsidRDefault="007A5E7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A5E7E" w:rsidRDefault="007A5E7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A5E7E" w:rsidRDefault="007A5E7E">
      <w:pPr>
        <w:pStyle w:val="ConsPlusTitle"/>
        <w:jc w:val="center"/>
      </w:pPr>
      <w:r>
        <w:t>27.03.01 СТАНДАРТИЗАЦИЯ И МЕТРОЛОГИЯ</w:t>
      </w:r>
    </w:p>
    <w:p w:rsidR="007A5E7E" w:rsidRDefault="007A5E7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A5E7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27.03.01 Стандартизация и метрология (далее - стандарт).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</w:t>
      </w:r>
      <w:r>
        <w:lastRenderedPageBreak/>
        <w:t xml:space="preserve">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27.03.01 Стандартизация и метрология (уровень бакалавриата), утвержденным приказом Министерства образования и науки Российской Федерации от 6 марта 2015 г. N 168 (зарегистрирован Министерством юстиции Российской Федерации 26 марта 2015 г., регистрационный N 36567), с изменениями, внесенными приказом Министерства образования и науки Российской Федерации от 20 апреля 2016 г. N 444 (зарегистрирован Министерством юстиции Российской Федерации 23 мая 2016 г., регистрационный N 42205), прекращается 31 декабря 2020 года.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right"/>
      </w:pPr>
      <w:r>
        <w:t>Врио Министра</w:t>
      </w:r>
    </w:p>
    <w:p w:rsidR="007A5E7E" w:rsidRDefault="007A5E7E">
      <w:pPr>
        <w:pStyle w:val="ConsPlusNormal"/>
        <w:jc w:val="right"/>
      </w:pPr>
      <w:r>
        <w:t>А.В.НАРУКАВНИКОВ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right"/>
        <w:outlineLvl w:val="0"/>
      </w:pPr>
      <w:r>
        <w:t>Приложение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right"/>
      </w:pPr>
      <w:r>
        <w:t>Утвержден</w:t>
      </w:r>
    </w:p>
    <w:p w:rsidR="007A5E7E" w:rsidRDefault="007A5E7E">
      <w:pPr>
        <w:pStyle w:val="ConsPlusNormal"/>
        <w:jc w:val="right"/>
      </w:pPr>
      <w:r>
        <w:t>приказом Министерства науки</w:t>
      </w:r>
    </w:p>
    <w:p w:rsidR="007A5E7E" w:rsidRDefault="007A5E7E">
      <w:pPr>
        <w:pStyle w:val="ConsPlusNormal"/>
        <w:jc w:val="right"/>
      </w:pPr>
      <w:r>
        <w:t>и высшего образования</w:t>
      </w:r>
    </w:p>
    <w:p w:rsidR="007A5E7E" w:rsidRDefault="007A5E7E">
      <w:pPr>
        <w:pStyle w:val="ConsPlusNormal"/>
        <w:jc w:val="right"/>
      </w:pPr>
      <w:r>
        <w:t>Российской Федерации</w:t>
      </w:r>
    </w:p>
    <w:p w:rsidR="007A5E7E" w:rsidRDefault="007A5E7E">
      <w:pPr>
        <w:pStyle w:val="ConsPlusNormal"/>
        <w:jc w:val="right"/>
      </w:pPr>
      <w:r>
        <w:t>от 7 августа 2020 г. N 901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7A5E7E" w:rsidRDefault="007A5E7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A5E7E" w:rsidRDefault="007A5E7E">
      <w:pPr>
        <w:pStyle w:val="ConsPlusTitle"/>
        <w:jc w:val="center"/>
      </w:pPr>
      <w:r>
        <w:t>27.03.01 СТАНДАРТИЗАЦИЯ И МЕТРОЛОГИЯ</w:t>
      </w:r>
    </w:p>
    <w:p w:rsidR="007A5E7E" w:rsidRDefault="007A5E7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A5E7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7A5E7E" w:rsidRDefault="007A5E7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E7E" w:rsidRDefault="007A5E7E">
            <w:pPr>
              <w:pStyle w:val="ConsPlusNormal"/>
            </w:pP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  <w:outlineLvl w:val="1"/>
      </w:pPr>
      <w:r>
        <w:t>I. Общие положения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27.03.01 Стандартизация и метрология (далее соответственно - программа бакалавриата, направление подготовки).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lastRenderedPageBreak/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4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в очной форме обучения, включая каникулы, предоставляемые после </w:t>
      </w:r>
      <w:r>
        <w:lastRenderedPageBreak/>
        <w:t>прохождения государственной итоговой аттестации, составляет 4 года;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A5E7E" w:rsidRDefault="007A5E7E">
      <w:pPr>
        <w:pStyle w:val="ConsPlusNormal"/>
        <w:spacing w:before="28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ВО: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7A5E7E" w:rsidRDefault="007A5E7E">
      <w:pPr>
        <w:pStyle w:val="ConsPlusNormal"/>
        <w:spacing w:before="28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</w:t>
      </w:r>
      <w:r>
        <w:lastRenderedPageBreak/>
        <w:t>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hyperlink r:id="rId16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получения и применения измерительной информации, технического регулирования и стандартизации; энергетической промышленности; аэрокосмической промышленности; нанотехнологической промышленности; биотехнологической промышленности; неразрушающего контроля).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A5E7E" w:rsidRDefault="007A5E7E">
      <w:pPr>
        <w:pStyle w:val="ConsPlusNormal"/>
        <w:spacing w:before="280"/>
        <w:ind w:firstLine="540"/>
        <w:jc w:val="both"/>
      </w:pPr>
      <w:bookmarkStart w:id="4" w:name="P75"/>
      <w:bookmarkEnd w:id="4"/>
      <w:r>
        <w:t>1.12. В рамках освоения пограммы бакалавриата выпускники могут готовиться к решению задач профессиональной деятельности следующих типов: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проектно-конструкторский;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производственно-технологический;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монтажно-наладочный;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сервисно-эксплуатационный.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область профессиональной деятельности и сферу (сферы) профессиональной деятельности выпускников;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 при необходимости - на объекты профессиональной деятельности выпускников или область (области) знания.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1.14. Программа бакалавриата, содержащая </w:t>
      </w:r>
      <w:hyperlink r:id="rId17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разрабатывается и реализуется с соблюдением </w:t>
      </w:r>
      <w:r>
        <w:lastRenderedPageBreak/>
        <w:t>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A5E7E" w:rsidRDefault="007A5E7E">
      <w:pPr>
        <w:pStyle w:val="ConsPlusNormal"/>
        <w:spacing w:before="28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A5E7E" w:rsidRDefault="007A5E7E">
      <w:pPr>
        <w:pStyle w:val="ConsPlusNormal"/>
        <w:spacing w:before="28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7A5E7E" w:rsidRDefault="007A5E7E">
      <w:pPr>
        <w:pStyle w:val="ConsPlusNormal"/>
        <w:spacing w:before="28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center"/>
      </w:pPr>
      <w:r>
        <w:t>Структура и объем программы бакалавриата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right"/>
      </w:pPr>
      <w:r>
        <w:t>Таблица</w:t>
      </w:r>
    </w:p>
    <w:p w:rsidR="007A5E7E" w:rsidRDefault="007A5E7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025"/>
        <w:gridCol w:w="3628"/>
      </w:tblGrid>
      <w:tr w:rsidR="007A5E7E">
        <w:tc>
          <w:tcPr>
            <w:tcW w:w="5442" w:type="dxa"/>
            <w:gridSpan w:val="2"/>
          </w:tcPr>
          <w:p w:rsidR="007A5E7E" w:rsidRDefault="007A5E7E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28" w:type="dxa"/>
          </w:tcPr>
          <w:p w:rsidR="007A5E7E" w:rsidRDefault="007A5E7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A5E7E">
        <w:tc>
          <w:tcPr>
            <w:tcW w:w="1417" w:type="dxa"/>
            <w:vAlign w:val="center"/>
          </w:tcPr>
          <w:p w:rsidR="007A5E7E" w:rsidRDefault="007A5E7E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025" w:type="dxa"/>
          </w:tcPr>
          <w:p w:rsidR="007A5E7E" w:rsidRDefault="007A5E7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7A5E7E">
        <w:tc>
          <w:tcPr>
            <w:tcW w:w="1417" w:type="dxa"/>
            <w:vAlign w:val="center"/>
          </w:tcPr>
          <w:p w:rsidR="007A5E7E" w:rsidRDefault="007A5E7E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025" w:type="dxa"/>
          </w:tcPr>
          <w:p w:rsidR="007A5E7E" w:rsidRDefault="007A5E7E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7A5E7E">
        <w:tc>
          <w:tcPr>
            <w:tcW w:w="1417" w:type="dxa"/>
            <w:vAlign w:val="center"/>
          </w:tcPr>
          <w:p w:rsidR="007A5E7E" w:rsidRDefault="007A5E7E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025" w:type="dxa"/>
          </w:tcPr>
          <w:p w:rsidR="007A5E7E" w:rsidRDefault="007A5E7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7A5E7E">
        <w:tc>
          <w:tcPr>
            <w:tcW w:w="5442" w:type="dxa"/>
            <w:gridSpan w:val="2"/>
          </w:tcPr>
          <w:p w:rsidR="007A5E7E" w:rsidRDefault="007A5E7E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28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240</w:t>
            </w: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7A5E7E" w:rsidRDefault="007A5E7E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2.3. Программа бакалавриата должна обеспечивать реализацию </w:t>
      </w:r>
      <w:r>
        <w:lastRenderedPageBreak/>
        <w:t>дисциплин (модулей) по физической культуре и спорту: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A5E7E" w:rsidRDefault="007A5E7E">
      <w:pPr>
        <w:pStyle w:val="ConsPlusNormal"/>
        <w:spacing w:before="28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технологическая (производственно-технологическая)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технологическая (производственно-технологическая)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проектная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эксплуатационная практика;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2.6. Организация: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lastRenderedPageBreak/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ВО;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Объем обязательной части без учета объема государственной итоговой аттестации должен составлять не менее 40 процентов общего объема </w:t>
      </w:r>
      <w:r>
        <w:lastRenderedPageBreak/>
        <w:t>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A5E7E" w:rsidRDefault="007A5E7E">
      <w:pPr>
        <w:pStyle w:val="ConsPlusTitle"/>
        <w:jc w:val="center"/>
      </w:pPr>
      <w:r>
        <w:t>программы бакалавриата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A5E7E" w:rsidRDefault="007A5E7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7A5E7E">
        <w:tc>
          <w:tcPr>
            <w:tcW w:w="2608" w:type="dxa"/>
          </w:tcPr>
          <w:p w:rsidR="007A5E7E" w:rsidRDefault="007A5E7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Коммуникация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A5E7E">
        <w:tc>
          <w:tcPr>
            <w:tcW w:w="2608" w:type="dxa"/>
            <w:vMerge w:val="restart"/>
            <w:vAlign w:val="center"/>
          </w:tcPr>
          <w:p w:rsidR="007A5E7E" w:rsidRDefault="007A5E7E">
            <w:pPr>
              <w:pStyle w:val="ConsPlusNormal"/>
            </w:pPr>
            <w:r>
              <w:t xml:space="preserve">Самоорганизация и </w:t>
            </w:r>
            <w:r>
              <w:lastRenderedPageBreak/>
              <w:t>саморазвитие (в том числе здоровьесбережение)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lastRenderedPageBreak/>
              <w:t xml:space="preserve">УК-6. Способен управлять своим временем, </w:t>
            </w:r>
            <w:r>
              <w:lastRenderedPageBreak/>
              <w:t>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A5E7E">
        <w:tc>
          <w:tcPr>
            <w:tcW w:w="2608" w:type="dxa"/>
            <w:vMerge/>
          </w:tcPr>
          <w:p w:rsidR="007A5E7E" w:rsidRDefault="007A5E7E">
            <w:pPr>
              <w:pStyle w:val="ConsPlusNormal"/>
            </w:pP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7A5E7E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</w:tcPr>
          <w:p w:rsidR="007A5E7E" w:rsidRDefault="007A5E7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463" w:type="dxa"/>
            <w:tcBorders>
              <w:bottom w:val="nil"/>
            </w:tcBorders>
          </w:tcPr>
          <w:p w:rsidR="007A5E7E" w:rsidRDefault="007A5E7E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7A5E7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A5E7E" w:rsidRDefault="007A5E7E">
            <w:pPr>
              <w:pStyle w:val="ConsPlusNormal"/>
              <w:jc w:val="both"/>
            </w:pPr>
            <w:r>
              <w:t xml:space="preserve">(в ред. </w:t>
            </w:r>
            <w:hyperlink r:id="rId19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A5E7E" w:rsidRDefault="007A5E7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6463"/>
      </w:tblGrid>
      <w:tr w:rsidR="007A5E7E">
        <w:tc>
          <w:tcPr>
            <w:tcW w:w="2608" w:type="dxa"/>
          </w:tcPr>
          <w:p w:rsidR="007A5E7E" w:rsidRDefault="007A5E7E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Анализ задач управления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ОПК-1. Способен анализировать задачи профессиональной деятельности на основе положений, законов и методов в области естественных наук и математики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lastRenderedPageBreak/>
              <w:t>Формулирование задач управления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ОПК-2. Способен формулировать задачи профессиональной деятельности на основе знаний профильных разделов математических и естественнонаучных дисциплин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Совершенствование в профессиональной сфере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ОПК-3. Способен использовать фундаментальные знания в области стандартизации и метрологического обеспечения для совершенствования в профессиональной деятельности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Оценка эффективности результатов деятельности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ОПК-4. Способен осуществлять оценку эффективности результатов разработки в области стандартизации и метрологического обеспечения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Интеллектуальная собственность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ОПК-5 Способен решать задачи развития науки, техники и технологии в области стандартизации и метрологического обеспечения с учетом нормативно-правового регулирования в сфере интеллектуальной собственности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Принятие решений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ОПК-6. Способен принимать научно-обоснованные решения в области стандартизации и метрологического обеспечения на основе методов системного и функционального анализа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Постановка и проведение эксперимента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ОПК-7. Способен осуществлять постановку и выполненять эксперименты по проверке корректности и эффективности научно обоснованных решений в области стандартизации и метрологического обеспечения</w:t>
            </w:r>
          </w:p>
        </w:tc>
      </w:tr>
      <w:tr w:rsidR="007A5E7E">
        <w:tc>
          <w:tcPr>
            <w:tcW w:w="2608" w:type="dxa"/>
            <w:vAlign w:val="center"/>
          </w:tcPr>
          <w:p w:rsidR="007A5E7E" w:rsidRDefault="007A5E7E">
            <w:pPr>
              <w:pStyle w:val="ConsPlusNormal"/>
            </w:pPr>
            <w:r>
              <w:t>Разработка технической документации</w:t>
            </w:r>
          </w:p>
        </w:tc>
        <w:tc>
          <w:tcPr>
            <w:tcW w:w="6463" w:type="dxa"/>
          </w:tcPr>
          <w:p w:rsidR="007A5E7E" w:rsidRDefault="007A5E7E">
            <w:pPr>
              <w:pStyle w:val="ConsPlusNormal"/>
              <w:jc w:val="both"/>
            </w:pPr>
            <w:r>
              <w:t>ОПК-8. Способен разрабатывать техническую документацию (в том числе и в электронном виде), связанную с профессиональной деятельностью с учетом действующих стандартов качества</w:t>
            </w:r>
          </w:p>
        </w:tc>
      </w:tr>
      <w:tr w:rsidR="007A5E7E">
        <w:tblPrEx>
          <w:tblBorders>
            <w:insideH w:val="nil"/>
          </w:tblBorders>
        </w:tblPrEx>
        <w:tc>
          <w:tcPr>
            <w:tcW w:w="2608" w:type="dxa"/>
            <w:tcBorders>
              <w:bottom w:val="nil"/>
            </w:tcBorders>
            <w:vAlign w:val="center"/>
          </w:tcPr>
          <w:p w:rsidR="007A5E7E" w:rsidRDefault="007A5E7E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463" w:type="dxa"/>
            <w:tcBorders>
              <w:bottom w:val="nil"/>
            </w:tcBorders>
            <w:vAlign w:val="center"/>
          </w:tcPr>
          <w:p w:rsidR="007A5E7E" w:rsidRDefault="007A5E7E">
            <w:pPr>
              <w:pStyle w:val="ConsPlusNormal"/>
              <w:jc w:val="both"/>
            </w:pPr>
            <w:r>
              <w:t>ОПК-9.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A5E7E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A5E7E" w:rsidRDefault="007A5E7E">
            <w:pPr>
              <w:pStyle w:val="ConsPlusNormal"/>
              <w:jc w:val="both"/>
            </w:pPr>
            <w:r>
              <w:t xml:space="preserve">(введено </w:t>
            </w:r>
            <w:hyperlink r:id="rId20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</w:t>
      </w:r>
      <w:r>
        <w:lastRenderedPageBreak/>
        <w:t>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4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1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2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</w:t>
      </w:r>
      <w:r>
        <w:lastRenderedPageBreak/>
        <w:t>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</w:t>
      </w:r>
      <w:r>
        <w:lastRenderedPageBreak/>
        <w:t>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2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152-ФЗ "О персональных </w:t>
      </w:r>
      <w:r>
        <w:lastRenderedPageBreak/>
        <w:t>данных" (Собрание законодательства Российской Федерации, 2006, N 31, ст. 3451; 2020, N 17, ст. 2701).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4.3.5. Обучающиеся из числа инвалидов и лиц с ОВЗ должны быть обеспечены печатными и (или) электронными образовательными ресурсами в </w:t>
      </w:r>
      <w:r>
        <w:lastRenderedPageBreak/>
        <w:t>формах, адаптированных к ограничениям их здоровья.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</w:t>
      </w:r>
      <w:r>
        <w:lastRenderedPageBreak/>
        <w:t>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&lt;6&gt; </w:t>
      </w:r>
      <w:hyperlink r:id="rId26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7A5E7E" w:rsidRDefault="007A5E7E">
      <w:pPr>
        <w:pStyle w:val="ConsPlusNormal"/>
        <w:spacing w:before="28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</w:t>
      </w:r>
      <w:r>
        <w:lastRenderedPageBreak/>
        <w:t>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right"/>
        <w:outlineLvl w:val="1"/>
      </w:pPr>
      <w:r>
        <w:t>Приложение</w:t>
      </w:r>
    </w:p>
    <w:p w:rsidR="007A5E7E" w:rsidRDefault="007A5E7E">
      <w:pPr>
        <w:pStyle w:val="ConsPlusNormal"/>
        <w:jc w:val="right"/>
      </w:pPr>
      <w:r>
        <w:t>к федеральному государственному</w:t>
      </w:r>
    </w:p>
    <w:p w:rsidR="007A5E7E" w:rsidRDefault="007A5E7E">
      <w:pPr>
        <w:pStyle w:val="ConsPlusNormal"/>
        <w:jc w:val="right"/>
      </w:pPr>
      <w:r>
        <w:t>образовательному стандарту</w:t>
      </w:r>
    </w:p>
    <w:p w:rsidR="007A5E7E" w:rsidRDefault="007A5E7E">
      <w:pPr>
        <w:pStyle w:val="ConsPlusNormal"/>
        <w:jc w:val="right"/>
      </w:pPr>
      <w:r>
        <w:t>высшего образования - бакалавриат</w:t>
      </w:r>
    </w:p>
    <w:p w:rsidR="007A5E7E" w:rsidRDefault="007A5E7E">
      <w:pPr>
        <w:pStyle w:val="ConsPlusNormal"/>
        <w:jc w:val="right"/>
      </w:pPr>
      <w:r>
        <w:t>по направлению подготовки</w:t>
      </w:r>
    </w:p>
    <w:p w:rsidR="007A5E7E" w:rsidRDefault="007A5E7E">
      <w:pPr>
        <w:pStyle w:val="ConsPlusNormal"/>
        <w:jc w:val="right"/>
      </w:pPr>
      <w:r>
        <w:t>27.03.01 Стандартизация и метрология,</w:t>
      </w:r>
    </w:p>
    <w:p w:rsidR="007A5E7E" w:rsidRDefault="007A5E7E">
      <w:pPr>
        <w:pStyle w:val="ConsPlusNormal"/>
        <w:jc w:val="right"/>
      </w:pPr>
      <w:r>
        <w:t>утвержденному приказом Министерства</w:t>
      </w:r>
    </w:p>
    <w:p w:rsidR="007A5E7E" w:rsidRDefault="007A5E7E">
      <w:pPr>
        <w:pStyle w:val="ConsPlusNormal"/>
        <w:jc w:val="right"/>
      </w:pPr>
      <w:r>
        <w:t>науки и высшего образования</w:t>
      </w:r>
    </w:p>
    <w:p w:rsidR="007A5E7E" w:rsidRDefault="007A5E7E">
      <w:pPr>
        <w:pStyle w:val="ConsPlusNormal"/>
        <w:jc w:val="right"/>
      </w:pPr>
      <w:r>
        <w:t>Российской Федерации</w:t>
      </w:r>
    </w:p>
    <w:p w:rsidR="007A5E7E" w:rsidRDefault="007A5E7E">
      <w:pPr>
        <w:pStyle w:val="ConsPlusNormal"/>
        <w:jc w:val="right"/>
      </w:pPr>
      <w:r>
        <w:t>от 7 августа 2020 г. N 901</w:t>
      </w: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Title"/>
        <w:jc w:val="center"/>
      </w:pPr>
      <w:bookmarkStart w:id="10" w:name="P284"/>
      <w:bookmarkEnd w:id="10"/>
      <w:r>
        <w:t>ПЕРЕЧЕНЬ</w:t>
      </w:r>
    </w:p>
    <w:p w:rsidR="007A5E7E" w:rsidRDefault="007A5E7E">
      <w:pPr>
        <w:pStyle w:val="ConsPlusTitle"/>
        <w:jc w:val="center"/>
      </w:pPr>
      <w:r>
        <w:t>ПРОФЕССИОНАЛЬНЫХ СТАНДАРТОВ, СООТВЕТСТВУЮЩИХ</w:t>
      </w:r>
    </w:p>
    <w:p w:rsidR="007A5E7E" w:rsidRDefault="007A5E7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A5E7E" w:rsidRDefault="007A5E7E">
      <w:pPr>
        <w:pStyle w:val="ConsPlusTitle"/>
        <w:jc w:val="center"/>
      </w:pPr>
      <w:r>
        <w:t>ПРОГРАММУ БАКАЛАВРИАТА ПО НАПРАВЛЕНИЮ ПОДГОТОВКИ</w:t>
      </w:r>
    </w:p>
    <w:p w:rsidR="007A5E7E" w:rsidRDefault="007A5E7E">
      <w:pPr>
        <w:pStyle w:val="ConsPlusTitle"/>
        <w:jc w:val="center"/>
      </w:pPr>
      <w:r>
        <w:t>27.03.01 СТАНДАРТИЗАЦИЯ И МЕТРОЛОГИЯ</w:t>
      </w:r>
    </w:p>
    <w:p w:rsidR="007A5E7E" w:rsidRDefault="007A5E7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6576"/>
      </w:tblGrid>
      <w:tr w:rsidR="007A5E7E">
        <w:tc>
          <w:tcPr>
            <w:tcW w:w="510" w:type="dxa"/>
          </w:tcPr>
          <w:p w:rsidR="007A5E7E" w:rsidRDefault="007A5E7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7A5E7E" w:rsidRDefault="007A5E7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76" w:type="dxa"/>
          </w:tcPr>
          <w:p w:rsidR="007A5E7E" w:rsidRDefault="007A5E7E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A5E7E">
        <w:tc>
          <w:tcPr>
            <w:tcW w:w="9070" w:type="dxa"/>
            <w:gridSpan w:val="3"/>
          </w:tcPr>
          <w:p w:rsidR="007A5E7E" w:rsidRDefault="007A5E7E">
            <w:pPr>
              <w:pStyle w:val="ConsPlusNormal"/>
              <w:jc w:val="center"/>
              <w:outlineLvl w:val="2"/>
            </w:pPr>
            <w:hyperlink r:id="rId27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7A5E7E">
        <w:tc>
          <w:tcPr>
            <w:tcW w:w="510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84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576" w:type="dxa"/>
          </w:tcPr>
          <w:p w:rsidR="007A5E7E" w:rsidRDefault="007A5E7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7A5E7E">
        <w:tc>
          <w:tcPr>
            <w:tcW w:w="510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84" w:type="dxa"/>
            <w:vAlign w:val="center"/>
          </w:tcPr>
          <w:p w:rsidR="007A5E7E" w:rsidRDefault="007A5E7E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576" w:type="dxa"/>
          </w:tcPr>
          <w:p w:rsidR="007A5E7E" w:rsidRDefault="007A5E7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</w:t>
            </w:r>
            <w:r>
              <w:lastRenderedPageBreak/>
              <w:t>29 июня 2017 г. N 526н (зарегистрирован Министерством юстиции Российской Федерации 24 июля 2017 г., регистрационный N 47507)</w:t>
            </w:r>
          </w:p>
        </w:tc>
      </w:tr>
    </w:tbl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jc w:val="both"/>
      </w:pPr>
    </w:p>
    <w:p w:rsidR="007A5E7E" w:rsidRDefault="007A5E7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E02EB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E"/>
    <w:rsid w:val="001825E0"/>
    <w:rsid w:val="006C0B77"/>
    <w:rsid w:val="007A5E7E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05EA3-3EA0-4532-A7B0-78863CC5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7A5E7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7A5E7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7A5E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9828&amp;dst=100059" TargetMode="External"/><Relationship Id="rId13" Type="http://schemas.openxmlformats.org/officeDocument/2006/relationships/hyperlink" Target="https://login.consultant.ru/link/?req=doc&amp;base=RZR&amp;n=443783&amp;dst=101324" TargetMode="External"/><Relationship Id="rId18" Type="http://schemas.openxmlformats.org/officeDocument/2006/relationships/hyperlink" Target="https://login.consultant.ru/link/?req=doc&amp;base=RZR&amp;n=428382&amp;dst=100605" TargetMode="External"/><Relationship Id="rId26" Type="http://schemas.openxmlformats.org/officeDocument/2006/relationships/hyperlink" Target="https://login.consultant.ru/link/?req=doc&amp;base=RZR&amp;n=484318&amp;dst=10051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rofstandart.rosmintrud.ru" TargetMode="External"/><Relationship Id="rId7" Type="http://schemas.openxmlformats.org/officeDocument/2006/relationships/hyperlink" Target="https://login.consultant.ru/link/?req=doc&amp;base=RZR&amp;n=443783&amp;dst=101324" TargetMode="External"/><Relationship Id="rId12" Type="http://schemas.openxmlformats.org/officeDocument/2006/relationships/hyperlink" Target="https://login.consultant.ru/link/?req=doc&amp;base=RZR&amp;n=428382&amp;dst=100605" TargetMode="External"/><Relationship Id="rId17" Type="http://schemas.openxmlformats.org/officeDocument/2006/relationships/hyperlink" Target="https://login.consultant.ru/link/?req=doc&amp;base=RZR&amp;n=93980&amp;dst=100003" TargetMode="External"/><Relationship Id="rId25" Type="http://schemas.openxmlformats.org/officeDocument/2006/relationships/hyperlink" Target="https://login.consultant.ru/link/?req=doc&amp;base=RZR&amp;n=4826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116" TargetMode="External"/><Relationship Id="rId20" Type="http://schemas.openxmlformats.org/officeDocument/2006/relationships/hyperlink" Target="https://login.consultant.ru/link/?req=doc&amp;base=RZR&amp;n=385079&amp;dst=103299" TargetMode="External"/><Relationship Id="rId29" Type="http://schemas.openxmlformats.org/officeDocument/2006/relationships/hyperlink" Target="https://login.consultant.ru/link/?req=doc&amp;base=RZR&amp;n=220944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428382&amp;dst=100605" TargetMode="External"/><Relationship Id="rId11" Type="http://schemas.openxmlformats.org/officeDocument/2006/relationships/hyperlink" Target="https://login.consultant.ru/link/?req=doc&amp;base=RZR&amp;n=385079&amp;dst=103299" TargetMode="External"/><Relationship Id="rId24" Type="http://schemas.openxmlformats.org/officeDocument/2006/relationships/hyperlink" Target="https://login.consultant.ru/link/?req=doc&amp;base=RZR&amp;n=479354" TargetMode="External"/><Relationship Id="rId5" Type="http://schemas.openxmlformats.org/officeDocument/2006/relationships/hyperlink" Target="https://login.consultant.ru/link/?req=doc&amp;base=RZR&amp;n=385079&amp;dst=103299" TargetMode="External"/><Relationship Id="rId15" Type="http://schemas.openxmlformats.org/officeDocument/2006/relationships/hyperlink" Target="https://login.consultant.ru/link/?req=doc&amp;base=RZR&amp;n=214720&amp;dst=100047" TargetMode="External"/><Relationship Id="rId23" Type="http://schemas.openxmlformats.org/officeDocument/2006/relationships/hyperlink" Target="https://login.consultant.ru/link/?req=doc&amp;base=RZR&amp;n=146970" TargetMode="External"/><Relationship Id="rId28" Type="http://schemas.openxmlformats.org/officeDocument/2006/relationships/hyperlink" Target="https://login.consultant.ru/link/?req=doc&amp;base=RZR&amp;n=215434&amp;dst=100010" TargetMode="External"/><Relationship Id="rId10" Type="http://schemas.openxmlformats.org/officeDocument/2006/relationships/hyperlink" Target="https://login.consultant.ru/link/?req=doc&amp;base=RZR&amp;n=198524&amp;dst=100014" TargetMode="External"/><Relationship Id="rId19" Type="http://schemas.openxmlformats.org/officeDocument/2006/relationships/hyperlink" Target="https://login.consultant.ru/link/?req=doc&amp;base=RZR&amp;n=443783&amp;dst=101324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81262&amp;dst=100072" TargetMode="External"/><Relationship Id="rId14" Type="http://schemas.openxmlformats.org/officeDocument/2006/relationships/hyperlink" Target="https://login.consultant.ru/link/?req=doc&amp;base=RZR&amp;n=470336&amp;dst=100249" TargetMode="External"/><Relationship Id="rId22" Type="http://schemas.openxmlformats.org/officeDocument/2006/relationships/hyperlink" Target="https://login.consultant.ru/link/?req=doc&amp;base=RZR&amp;n=214720&amp;dst=100006" TargetMode="External"/><Relationship Id="rId27" Type="http://schemas.openxmlformats.org/officeDocument/2006/relationships/hyperlink" Target="https://login.consultant.ru/link/?req=doc&amp;base=RZR&amp;n=214720&amp;dst=10011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5348</Words>
  <Characters>30487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35764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2024-12-20T04:34:00Z</dcterms:created>
  <dcterms:modified xsi:type="dcterms:W3CDTF">2024-12-20T04:34:00Z</dcterms:modified>
</cp:coreProperties>
</file>