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544" w:rsidRDefault="00DE7544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DE7544" w:rsidRDefault="00DE7544">
      <w:pPr>
        <w:pStyle w:val="ConsPlusNormal"/>
        <w:jc w:val="both"/>
        <w:outlineLvl w:val="0"/>
      </w:pPr>
    </w:p>
    <w:p w:rsidR="00DE7544" w:rsidRDefault="00DE7544">
      <w:pPr>
        <w:pStyle w:val="ConsPlusNormal"/>
        <w:outlineLvl w:val="0"/>
      </w:pPr>
      <w:r>
        <w:t>Зарегистрировано в Минюсте России 22 марта 2018 г. N 50467</w:t>
      </w:r>
    </w:p>
    <w:p w:rsidR="00DE7544" w:rsidRDefault="00DE754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DE7544" w:rsidRDefault="00DE7544">
      <w:pPr>
        <w:pStyle w:val="ConsPlusTitle"/>
        <w:jc w:val="both"/>
      </w:pPr>
    </w:p>
    <w:p w:rsidR="00DE7544" w:rsidRDefault="00DE7544">
      <w:pPr>
        <w:pStyle w:val="ConsPlusTitle"/>
        <w:jc w:val="center"/>
      </w:pPr>
      <w:r>
        <w:t>ПРИКАЗ</w:t>
      </w:r>
    </w:p>
    <w:p w:rsidR="00DE7544" w:rsidRDefault="00DE7544">
      <w:pPr>
        <w:pStyle w:val="ConsPlusTitle"/>
        <w:jc w:val="center"/>
      </w:pPr>
      <w:r>
        <w:t>от 28 февраля 2018 г. N 144</w:t>
      </w:r>
    </w:p>
    <w:p w:rsidR="00DE7544" w:rsidRDefault="00DE7544">
      <w:pPr>
        <w:pStyle w:val="ConsPlusTitle"/>
        <w:jc w:val="both"/>
      </w:pPr>
    </w:p>
    <w:p w:rsidR="00DE7544" w:rsidRDefault="00DE7544">
      <w:pPr>
        <w:pStyle w:val="ConsPlusTitle"/>
        <w:jc w:val="center"/>
      </w:pPr>
      <w:r>
        <w:t>ОБ УТВЕРЖДЕНИИ</w:t>
      </w:r>
    </w:p>
    <w:p w:rsidR="00DE7544" w:rsidRDefault="00DE7544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DE7544" w:rsidRDefault="00DE754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DE7544" w:rsidRDefault="00DE7544">
      <w:pPr>
        <w:pStyle w:val="ConsPlusTitle"/>
        <w:jc w:val="center"/>
      </w:pPr>
      <w:r>
        <w:t>13.03.02 ЭЛЕКТРОЭНЕРГЕТИКА И ЭЛЕКТРОТЕХНИКА</w:t>
      </w:r>
    </w:p>
    <w:p w:rsidR="00DE7544" w:rsidRDefault="00DE754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DE754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544" w:rsidRDefault="00DE754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544" w:rsidRDefault="00DE754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E7544" w:rsidRDefault="00DE754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E7544" w:rsidRDefault="00DE754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DE7544" w:rsidRDefault="00DE754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6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544" w:rsidRDefault="00DE7544">
            <w:pPr>
              <w:pStyle w:val="ConsPlusNormal"/>
            </w:pPr>
          </w:p>
        </w:tc>
      </w:tr>
    </w:tbl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9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368; 2018, N 3, ст. 562), приказываю: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13.03.02 Электроэнергетика и электротехника (далее - стандарт).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2. Установить, что: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</w:t>
      </w:r>
      <w:r>
        <w:lastRenderedPageBreak/>
        <w:t>силу настоящего приказа, с их согласия;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</w:t>
      </w:r>
      <w:hyperlink r:id="rId11">
        <w:r>
          <w:rPr>
            <w:color w:val="0000FF"/>
          </w:rPr>
          <w:t>13.03.02</w:t>
        </w:r>
      </w:hyperlink>
      <w:r>
        <w:t xml:space="preserve"> Электроэнергетика и электротехника (уровень бакалавриата), утвержденным приказом Министерства образования и науки Российской Федерации от 3 сентября 2015 г. N 955 (зарегистрирован Министерством юстиции Российской Федерации 25 сентября 2015 г., регистрационный N 39014), прекращается 31 декабря 2018 года.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jc w:val="right"/>
      </w:pPr>
      <w:r>
        <w:t>Министр</w:t>
      </w:r>
    </w:p>
    <w:p w:rsidR="00DE7544" w:rsidRDefault="00DE7544">
      <w:pPr>
        <w:pStyle w:val="ConsPlusNormal"/>
        <w:jc w:val="right"/>
      </w:pPr>
      <w:r>
        <w:t>О.Ю.ВАСИЛЬЕВА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jc w:val="right"/>
        <w:outlineLvl w:val="0"/>
      </w:pPr>
      <w:r>
        <w:t>Приложение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jc w:val="right"/>
      </w:pPr>
      <w:r>
        <w:t>Утвержден</w:t>
      </w:r>
    </w:p>
    <w:p w:rsidR="00DE7544" w:rsidRDefault="00DE7544">
      <w:pPr>
        <w:pStyle w:val="ConsPlusNormal"/>
        <w:jc w:val="right"/>
      </w:pPr>
      <w:r>
        <w:t>приказом Министерства образования</w:t>
      </w:r>
    </w:p>
    <w:p w:rsidR="00DE7544" w:rsidRDefault="00DE7544">
      <w:pPr>
        <w:pStyle w:val="ConsPlusNormal"/>
        <w:jc w:val="right"/>
      </w:pPr>
      <w:r>
        <w:t>и науки Российской Федерации</w:t>
      </w:r>
    </w:p>
    <w:p w:rsidR="00DE7544" w:rsidRDefault="00DE7544">
      <w:pPr>
        <w:pStyle w:val="ConsPlusNormal"/>
        <w:jc w:val="right"/>
      </w:pPr>
      <w:r>
        <w:t>от 28 февраля 2018 г. N 144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DE7544" w:rsidRDefault="00DE754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DE7544" w:rsidRDefault="00DE7544">
      <w:pPr>
        <w:pStyle w:val="ConsPlusTitle"/>
        <w:jc w:val="center"/>
      </w:pPr>
      <w:r>
        <w:t>13.03.02 ЭЛЕКТРОЭНЕРГЕТИКА И ЭЛЕКТРОТЕХНИКА</w:t>
      </w:r>
    </w:p>
    <w:p w:rsidR="00DE7544" w:rsidRDefault="00DE754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DE754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544" w:rsidRDefault="00DE754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544" w:rsidRDefault="00DE754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E7544" w:rsidRDefault="00DE754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E7544" w:rsidRDefault="00DE754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DE7544" w:rsidRDefault="00DE754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544" w:rsidRDefault="00DE7544">
            <w:pPr>
              <w:pStyle w:val="ConsPlusNormal"/>
            </w:pPr>
          </w:p>
        </w:tc>
      </w:tr>
    </w:tbl>
    <w:p w:rsidR="00DE7544" w:rsidRDefault="00DE7544">
      <w:pPr>
        <w:pStyle w:val="ConsPlusNormal"/>
        <w:jc w:val="both"/>
      </w:pPr>
    </w:p>
    <w:p w:rsidR="00DE7544" w:rsidRDefault="00DE7544">
      <w:pPr>
        <w:pStyle w:val="ConsPlusTitle"/>
        <w:jc w:val="center"/>
        <w:outlineLvl w:val="1"/>
      </w:pPr>
      <w:r>
        <w:t>I. Общие положения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13.03.02 Электроэнергетика и электротехника (далее соответственно - программа бакалавриата, направление подготовки).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1.2. Получение образования по программе бакалавриата допускается </w:t>
      </w:r>
      <w:r>
        <w:lastRenderedPageBreak/>
        <w:t>только в образовательной организации высшего образования (далее - Организация).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 &lt;1&gt;.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&lt;1&gt; </w:t>
      </w:r>
      <w:hyperlink r:id="rId16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2930, ст. 2933; N 26, ст. 3388; N 30, ст. 4217, ст. 4257, ст. 4263; 2015, N 1, ст. 42, ст. 53, ст. 72; N 14, ст. 2008; N 18, ст. 2625; N 27, ст. 3951, ст. 3989; N 29, ст. 4339, ст. 4364; N 51, ст. 7241; 2016, N 1, ст. 8, ст. 9, ст. 24, ст. 72, ст. 78; N 10, ст. 1320; N 23, ст. 3289, ст. 3290; N 27, ст. 4160, ст. 4219, ст. 4223, ст. 4238, ст. 4239, ст. 4245, ст. 4246, ст. 4292; 2017, N 18, ст. 2670; N 31, ст. 4765; 2018, N 1, ст. 57) (далее - Федеральный закон N 273-ФЗ).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ind w:firstLine="540"/>
        <w:jc w:val="both"/>
      </w:pPr>
      <w:r>
        <w:lastRenderedPageBreak/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&lt;2&gt; </w:t>
      </w:r>
      <w:hyperlink r:id="rId17">
        <w:r>
          <w:rPr>
            <w:color w:val="0000FF"/>
          </w:rPr>
          <w:t>Статья 14</w:t>
        </w:r>
      </w:hyperlink>
      <w:r>
        <w:t xml:space="preserve"> Федерального закона N 273-ФЗ.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ind w:firstLine="540"/>
        <w:jc w:val="both"/>
      </w:pPr>
      <w:bookmarkStart w:id="1" w:name="P62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DE7544" w:rsidRDefault="00DE7544">
      <w:pPr>
        <w:pStyle w:val="ConsPlusNormal"/>
        <w:spacing w:before="280"/>
        <w:ind w:firstLine="540"/>
        <w:jc w:val="both"/>
      </w:pPr>
      <w:bookmarkStart w:id="2" w:name="P66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2">
        <w:r>
          <w:rPr>
            <w:color w:val="0000FF"/>
          </w:rPr>
          <w:t>пунктами 1.8</w:t>
        </w:r>
      </w:hyperlink>
      <w:r>
        <w:t xml:space="preserve"> и </w:t>
      </w:r>
      <w:hyperlink w:anchor="P66">
        <w:r>
          <w:rPr>
            <w:color w:val="0000FF"/>
          </w:rPr>
          <w:t>1.9</w:t>
        </w:r>
      </w:hyperlink>
      <w:r>
        <w:t xml:space="preserve"> ФГОС ВО: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lastRenderedPageBreak/>
        <w:t>объем программы бакалавриата, реализуемый за один учебный год.</w:t>
      </w:r>
    </w:p>
    <w:p w:rsidR="00DE7544" w:rsidRDefault="00DE7544">
      <w:pPr>
        <w:pStyle w:val="ConsPlusNormal"/>
        <w:spacing w:before="280"/>
        <w:ind w:firstLine="540"/>
        <w:jc w:val="both"/>
      </w:pPr>
      <w:bookmarkStart w:id="3" w:name="P71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&lt;3&gt; </w:t>
      </w:r>
      <w:hyperlink r:id="rId18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ind w:firstLine="540"/>
        <w:jc w:val="both"/>
      </w:pPr>
      <w:hyperlink r:id="rId19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DE7544" w:rsidRDefault="00DE7544">
      <w:pPr>
        <w:pStyle w:val="ConsPlusNormal"/>
        <w:spacing w:before="280"/>
        <w:ind w:firstLine="540"/>
        <w:jc w:val="both"/>
      </w:pPr>
      <w:hyperlink r:id="rId20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сфере проектирования и эксплуатации объектов электроэнергетики);</w:t>
      </w:r>
    </w:p>
    <w:p w:rsidR="00DE7544" w:rsidRDefault="00DE7544">
      <w:pPr>
        <w:pStyle w:val="ConsPlusNormal"/>
        <w:spacing w:before="280"/>
        <w:ind w:firstLine="540"/>
        <w:jc w:val="both"/>
      </w:pPr>
      <w:hyperlink r:id="rId21">
        <w:r>
          <w:rPr>
            <w:color w:val="0000FF"/>
          </w:rPr>
          <w:t>17</w:t>
        </w:r>
      </w:hyperlink>
      <w:r>
        <w:t xml:space="preserve"> Транспорт (в сфере проектирования и эксплуатации электротехнического оборудования электрического транспорта);</w:t>
      </w:r>
    </w:p>
    <w:p w:rsidR="00DE7544" w:rsidRDefault="00DE7544">
      <w:pPr>
        <w:pStyle w:val="ConsPlusNormal"/>
        <w:spacing w:before="280"/>
        <w:ind w:firstLine="540"/>
        <w:jc w:val="both"/>
      </w:pPr>
      <w:hyperlink r:id="rId22">
        <w:r>
          <w:rPr>
            <w:color w:val="0000FF"/>
          </w:rPr>
          <w:t>19</w:t>
        </w:r>
      </w:hyperlink>
      <w:r>
        <w:t xml:space="preserve"> Добыча, переработка, транспортировка нефти и газа (в сфере эксплуатации газотранспортного оборудования и газораспределительных станций);</w:t>
      </w:r>
    </w:p>
    <w:p w:rsidR="00DE7544" w:rsidRDefault="00DE7544">
      <w:pPr>
        <w:pStyle w:val="ConsPlusNormal"/>
        <w:spacing w:before="280"/>
        <w:ind w:firstLine="540"/>
        <w:jc w:val="both"/>
      </w:pPr>
      <w:hyperlink r:id="rId23">
        <w:r>
          <w:rPr>
            <w:color w:val="0000FF"/>
          </w:rPr>
          <w:t>20</w:t>
        </w:r>
      </w:hyperlink>
      <w:r>
        <w:t xml:space="preserve"> Электроэнергетика (в сферах электроэнергетики и электротехники);</w:t>
      </w:r>
    </w:p>
    <w:p w:rsidR="00DE7544" w:rsidRDefault="00DE7544">
      <w:pPr>
        <w:pStyle w:val="ConsPlusNormal"/>
        <w:spacing w:before="280"/>
        <w:ind w:firstLine="540"/>
        <w:jc w:val="both"/>
      </w:pPr>
      <w:hyperlink r:id="rId24">
        <w:r>
          <w:rPr>
            <w:color w:val="0000FF"/>
          </w:rPr>
          <w:t>24</w:t>
        </w:r>
      </w:hyperlink>
      <w:r>
        <w:t xml:space="preserve"> Атомная промышленность (в сферах: проектирования и эксплуатации объектов электроэнергетики; технического обслуживания и ремонта электромеханического оборудования);</w:t>
      </w:r>
    </w:p>
    <w:p w:rsidR="00DE7544" w:rsidRDefault="00DE7544">
      <w:pPr>
        <w:pStyle w:val="ConsPlusNormal"/>
        <w:spacing w:before="280"/>
        <w:ind w:firstLine="540"/>
        <w:jc w:val="both"/>
      </w:pPr>
      <w:hyperlink r:id="rId25">
        <w:r>
          <w:rPr>
            <w:color w:val="0000FF"/>
          </w:rPr>
          <w:t>27</w:t>
        </w:r>
      </w:hyperlink>
      <w:r>
        <w:t xml:space="preserve"> Металлургическое производство (в сфере эксплуатации электротехнического оборудования);</w:t>
      </w:r>
    </w:p>
    <w:p w:rsidR="00DE7544" w:rsidRDefault="00DE7544">
      <w:pPr>
        <w:pStyle w:val="ConsPlusNormal"/>
        <w:spacing w:before="280"/>
        <w:ind w:firstLine="540"/>
        <w:jc w:val="both"/>
      </w:pPr>
      <w:hyperlink r:id="rId26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производства волоконно-оптических кабелей; проектирования и эксплуатации электроэнергетических систем, электротехнических комплексов, систем электроснабжения, автоматизации и механизации производства).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Выпускники могут осуществлять профессиональную деятельность в </w:t>
      </w:r>
      <w:r>
        <w:lastRenderedPageBreak/>
        <w:t>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DE7544" w:rsidRDefault="00DE7544">
      <w:pPr>
        <w:pStyle w:val="ConsPlusNormal"/>
        <w:spacing w:before="280"/>
        <w:ind w:firstLine="540"/>
        <w:jc w:val="both"/>
      </w:pPr>
      <w:bookmarkStart w:id="4" w:name="P84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научно-исследовательский;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проектный;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конструкторский;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технологический;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эксплуатационный;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организационно-управленческий;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монтажный;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наладочный.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ind w:firstLine="540"/>
        <w:jc w:val="both"/>
      </w:pPr>
      <w:r>
        <w:lastRenderedPageBreak/>
        <w:t>2.1. Структура программы бакалавриата включает следующие блоки:</w:t>
      </w:r>
    </w:p>
    <w:p w:rsidR="00DE7544" w:rsidRDefault="00DE7544">
      <w:pPr>
        <w:pStyle w:val="ConsPlusNormal"/>
        <w:spacing w:before="280"/>
        <w:ind w:firstLine="540"/>
        <w:jc w:val="both"/>
      </w:pPr>
      <w:hyperlink w:anchor="P11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DE7544" w:rsidRDefault="00DE7544">
      <w:pPr>
        <w:pStyle w:val="ConsPlusNormal"/>
        <w:spacing w:before="280"/>
        <w:ind w:firstLine="540"/>
        <w:jc w:val="both"/>
      </w:pPr>
      <w:hyperlink w:anchor="P115">
        <w:r>
          <w:rPr>
            <w:color w:val="0000FF"/>
          </w:rPr>
          <w:t>Блок 2</w:t>
        </w:r>
      </w:hyperlink>
      <w:r>
        <w:t xml:space="preserve"> "Практика";</w:t>
      </w:r>
    </w:p>
    <w:p w:rsidR="00DE7544" w:rsidRDefault="00DE7544">
      <w:pPr>
        <w:pStyle w:val="ConsPlusNormal"/>
        <w:spacing w:before="280"/>
        <w:ind w:firstLine="540"/>
        <w:jc w:val="both"/>
      </w:pPr>
      <w:hyperlink w:anchor="P11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jc w:val="right"/>
      </w:pPr>
      <w:r>
        <w:t>Таблица</w:t>
      </w:r>
    </w:p>
    <w:p w:rsidR="00DE7544" w:rsidRDefault="00DE75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599"/>
      </w:tblGrid>
      <w:tr w:rsidR="00DE7544">
        <w:tc>
          <w:tcPr>
            <w:tcW w:w="5462" w:type="dxa"/>
            <w:gridSpan w:val="2"/>
          </w:tcPr>
          <w:p w:rsidR="00DE7544" w:rsidRDefault="00DE7544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99" w:type="dxa"/>
          </w:tcPr>
          <w:p w:rsidR="00DE7544" w:rsidRDefault="00DE7544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DE7544">
        <w:tc>
          <w:tcPr>
            <w:tcW w:w="1142" w:type="dxa"/>
          </w:tcPr>
          <w:p w:rsidR="00DE7544" w:rsidRDefault="00DE7544">
            <w:pPr>
              <w:pStyle w:val="ConsPlusNormal"/>
              <w:jc w:val="center"/>
            </w:pPr>
            <w:bookmarkStart w:id="5" w:name="P112"/>
            <w:bookmarkEnd w:id="5"/>
            <w:r>
              <w:t>Блок 1</w:t>
            </w:r>
          </w:p>
        </w:tc>
        <w:tc>
          <w:tcPr>
            <w:tcW w:w="4320" w:type="dxa"/>
          </w:tcPr>
          <w:p w:rsidR="00DE7544" w:rsidRDefault="00DE7544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99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DE7544">
        <w:tc>
          <w:tcPr>
            <w:tcW w:w="1142" w:type="dxa"/>
          </w:tcPr>
          <w:p w:rsidR="00DE7544" w:rsidRDefault="00DE7544">
            <w:pPr>
              <w:pStyle w:val="ConsPlusNormal"/>
              <w:jc w:val="center"/>
            </w:pPr>
            <w:bookmarkStart w:id="6" w:name="P115"/>
            <w:bookmarkEnd w:id="6"/>
            <w:r>
              <w:t>Блок 2</w:t>
            </w:r>
          </w:p>
        </w:tc>
        <w:tc>
          <w:tcPr>
            <w:tcW w:w="4320" w:type="dxa"/>
          </w:tcPr>
          <w:p w:rsidR="00DE7544" w:rsidRDefault="00DE7544">
            <w:pPr>
              <w:pStyle w:val="ConsPlusNormal"/>
            </w:pPr>
            <w:r>
              <w:t>Практика</w:t>
            </w:r>
          </w:p>
        </w:tc>
        <w:tc>
          <w:tcPr>
            <w:tcW w:w="3599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не менее 12</w:t>
            </w:r>
          </w:p>
        </w:tc>
      </w:tr>
      <w:tr w:rsidR="00DE7544">
        <w:tc>
          <w:tcPr>
            <w:tcW w:w="1142" w:type="dxa"/>
          </w:tcPr>
          <w:p w:rsidR="00DE7544" w:rsidRDefault="00DE7544">
            <w:pPr>
              <w:pStyle w:val="ConsPlusNormal"/>
              <w:jc w:val="center"/>
            </w:pPr>
            <w:bookmarkStart w:id="7" w:name="P118"/>
            <w:bookmarkEnd w:id="7"/>
            <w:r>
              <w:t>Блок 3</w:t>
            </w:r>
          </w:p>
        </w:tc>
        <w:tc>
          <w:tcPr>
            <w:tcW w:w="4320" w:type="dxa"/>
          </w:tcPr>
          <w:p w:rsidR="00DE7544" w:rsidRDefault="00DE7544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99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6 - 9</w:t>
            </w:r>
          </w:p>
        </w:tc>
      </w:tr>
      <w:tr w:rsidR="00DE7544">
        <w:tc>
          <w:tcPr>
            <w:tcW w:w="5462" w:type="dxa"/>
            <w:gridSpan w:val="2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599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240</w:t>
            </w:r>
          </w:p>
        </w:tc>
      </w:tr>
    </w:tbl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ind w:firstLine="540"/>
        <w:jc w:val="both"/>
      </w:pPr>
      <w:bookmarkStart w:id="8" w:name="P124"/>
      <w:bookmarkEnd w:id="8"/>
      <w:r>
        <w:t xml:space="preserve">2.2. Программа бакалавриата в рамках </w:t>
      </w:r>
      <w:hyperlink w:anchor="P112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DE7544" w:rsidRDefault="00DE7544">
      <w:pPr>
        <w:pStyle w:val="ConsPlusNormal"/>
        <w:jc w:val="both"/>
      </w:pPr>
      <w:r>
        <w:t xml:space="preserve">(п. 2.2 в ред. </w:t>
      </w:r>
      <w:hyperlink r:id="rId27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в объеме не менее 2 з.е. в рамках </w:t>
      </w:r>
      <w:hyperlink w:anchor="P11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в объеме не менее 328 академических часов, которые являются обязательными для освоения, не переводятся в з.е. и не включаются в объем </w:t>
      </w:r>
      <w:r>
        <w:lastRenderedPageBreak/>
        <w:t>программы бакалавриата, в рамках элективных дисциплин (модулей) в очной форме обучения.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DE7544" w:rsidRDefault="00DE7544">
      <w:pPr>
        <w:pStyle w:val="ConsPlusNormal"/>
        <w:spacing w:before="280"/>
        <w:ind w:firstLine="540"/>
        <w:jc w:val="both"/>
      </w:pPr>
      <w:bookmarkStart w:id="9" w:name="P132"/>
      <w:bookmarkEnd w:id="9"/>
      <w:r>
        <w:t xml:space="preserve">2.4. В </w:t>
      </w:r>
      <w:hyperlink w:anchor="P11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ознакомительная практика;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практика по получению первичных навыков работы с программным обеспечением;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практика по получению первичных навыков научно-исследовательской работы;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профилирующая практика.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проектная практика;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технологическая практика;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эксплуатационная практика;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научно-исследовательская работа;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преддипломная практика.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2.5. В дополнение к типам практик, указанным в </w:t>
      </w:r>
      <w:hyperlink w:anchor="P13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2.6. Организация: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выбирает один или несколько типов учебной и один или несколько типов производственной практик из перечня, указанного в </w:t>
      </w:r>
      <w:hyperlink w:anchor="P132">
        <w:r>
          <w:rPr>
            <w:color w:val="0000FF"/>
          </w:rPr>
          <w:t>пункте 2.4</w:t>
        </w:r>
      </w:hyperlink>
      <w:r>
        <w:t xml:space="preserve"> ФГОС ВО;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вправе выбрать один или несколько типов учебной и (или) производственной практик из рекомендуемых ПООП (при наличии);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вправе установить дополнительный тип (типы) учебной и (или) </w:t>
      </w:r>
      <w:r>
        <w:lastRenderedPageBreak/>
        <w:t>производственной практик;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устанавливает объемы практик каждого типа.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2.7. В </w:t>
      </w:r>
      <w:hyperlink w:anchor="P11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DE7544" w:rsidRDefault="00DE7544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дисциплины (модули), указанные в </w:t>
      </w:r>
      <w:hyperlink w:anchor="P124">
        <w:r>
          <w:rPr>
            <w:color w:val="0000FF"/>
          </w:rPr>
          <w:t>пункте 2.2</w:t>
        </w:r>
      </w:hyperlink>
      <w:r>
        <w:t xml:space="preserve"> ФГОС ВО;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1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DE7544" w:rsidRDefault="00DE7544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lastRenderedPageBreak/>
        <w:t>2.10. Реализация части (частей) программы бакалавриата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DE7544" w:rsidRDefault="00DE7544">
      <w:pPr>
        <w:pStyle w:val="ConsPlusTitle"/>
        <w:jc w:val="center"/>
      </w:pPr>
      <w:r>
        <w:t>программы бакалавриата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DE7544" w:rsidRDefault="00DE75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4"/>
        <w:gridCol w:w="6293"/>
      </w:tblGrid>
      <w:tr w:rsidR="00DE7544">
        <w:tc>
          <w:tcPr>
            <w:tcW w:w="2774" w:type="dxa"/>
          </w:tcPr>
          <w:p w:rsidR="00DE7544" w:rsidRDefault="00DE7544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DE7544">
        <w:tc>
          <w:tcPr>
            <w:tcW w:w="2774" w:type="dxa"/>
            <w:vAlign w:val="center"/>
          </w:tcPr>
          <w:p w:rsidR="00DE7544" w:rsidRDefault="00DE7544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DE7544">
        <w:tc>
          <w:tcPr>
            <w:tcW w:w="2774" w:type="dxa"/>
            <w:vAlign w:val="center"/>
          </w:tcPr>
          <w:p w:rsidR="00DE7544" w:rsidRDefault="00DE7544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DE7544">
        <w:tc>
          <w:tcPr>
            <w:tcW w:w="2774" w:type="dxa"/>
            <w:vAlign w:val="center"/>
          </w:tcPr>
          <w:p w:rsidR="00DE7544" w:rsidRDefault="00DE7544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DE7544">
        <w:tc>
          <w:tcPr>
            <w:tcW w:w="2774" w:type="dxa"/>
            <w:vAlign w:val="center"/>
          </w:tcPr>
          <w:p w:rsidR="00DE7544" w:rsidRDefault="00DE7544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DE7544">
        <w:tc>
          <w:tcPr>
            <w:tcW w:w="2774" w:type="dxa"/>
            <w:vAlign w:val="center"/>
          </w:tcPr>
          <w:p w:rsidR="00DE7544" w:rsidRDefault="00DE7544">
            <w:pPr>
              <w:pStyle w:val="ConsPlusNormal"/>
            </w:pPr>
            <w:r>
              <w:lastRenderedPageBreak/>
              <w:t>Межкультурное взаимодействие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DE7544">
        <w:tc>
          <w:tcPr>
            <w:tcW w:w="2774" w:type="dxa"/>
            <w:vMerge w:val="restart"/>
            <w:vAlign w:val="center"/>
          </w:tcPr>
          <w:p w:rsidR="00DE7544" w:rsidRDefault="00DE7544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DE7544">
        <w:tc>
          <w:tcPr>
            <w:tcW w:w="2774" w:type="dxa"/>
            <w:vMerge/>
          </w:tcPr>
          <w:p w:rsidR="00DE7544" w:rsidRDefault="00DE7544">
            <w:pPr>
              <w:pStyle w:val="ConsPlusNormal"/>
            </w:pP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DE7544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  <w:vAlign w:val="center"/>
          </w:tcPr>
          <w:p w:rsidR="00DE7544" w:rsidRDefault="00DE7544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DE7544" w:rsidRDefault="00DE7544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DE7544">
        <w:tblPrEx>
          <w:tblBorders>
            <w:insideH w:val="nil"/>
          </w:tblBorders>
        </w:tblPrEx>
        <w:tc>
          <w:tcPr>
            <w:tcW w:w="9067" w:type="dxa"/>
            <w:gridSpan w:val="2"/>
            <w:tcBorders>
              <w:top w:val="nil"/>
            </w:tcBorders>
          </w:tcPr>
          <w:p w:rsidR="00DE7544" w:rsidRDefault="00DE7544">
            <w:pPr>
              <w:pStyle w:val="ConsPlusNormal"/>
              <w:jc w:val="both"/>
            </w:pPr>
            <w:r>
              <w:t xml:space="preserve">(в ред. </w:t>
            </w:r>
            <w:hyperlink r:id="rId30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19.07.2022 N 662)</w:t>
            </w:r>
          </w:p>
        </w:tc>
      </w:tr>
      <w:tr w:rsidR="00DE7544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  <w:vAlign w:val="center"/>
          </w:tcPr>
          <w:p w:rsidR="00DE7544" w:rsidRDefault="00DE7544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tcBorders>
              <w:bottom w:val="nil"/>
            </w:tcBorders>
          </w:tcPr>
          <w:p w:rsidR="00DE7544" w:rsidRDefault="00DE7544">
            <w:pPr>
              <w:pStyle w:val="ConsPlusNormal"/>
              <w:jc w:val="both"/>
            </w:pPr>
            <w:r>
              <w:t>УК-9. Способен принимать обоснованные экономические решения в различных областях жизнедеятельности</w:t>
            </w:r>
          </w:p>
        </w:tc>
      </w:tr>
      <w:tr w:rsidR="00DE7544">
        <w:tblPrEx>
          <w:tblBorders>
            <w:insideH w:val="nil"/>
          </w:tblBorders>
        </w:tblPrEx>
        <w:tc>
          <w:tcPr>
            <w:tcW w:w="9067" w:type="dxa"/>
            <w:gridSpan w:val="2"/>
            <w:tcBorders>
              <w:top w:val="nil"/>
            </w:tcBorders>
          </w:tcPr>
          <w:p w:rsidR="00DE7544" w:rsidRDefault="00DE7544">
            <w:pPr>
              <w:pStyle w:val="ConsPlusNormal"/>
              <w:jc w:val="both"/>
            </w:pPr>
            <w:r>
              <w:t xml:space="preserve">(введено </w:t>
            </w:r>
            <w:hyperlink r:id="rId3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DE7544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  <w:vAlign w:val="center"/>
          </w:tcPr>
          <w:p w:rsidR="00DE7544" w:rsidRDefault="00DE7544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DE7544" w:rsidRDefault="00DE7544">
            <w:pPr>
              <w:pStyle w:val="ConsPlusNormal"/>
              <w:jc w:val="both"/>
            </w:pPr>
            <w:r>
              <w:t>УК-10. Способен формировать нетерпимое отношение к коррупционному поведению</w:t>
            </w:r>
          </w:p>
        </w:tc>
      </w:tr>
      <w:tr w:rsidR="00DE7544">
        <w:tblPrEx>
          <w:tblBorders>
            <w:insideH w:val="nil"/>
          </w:tblBorders>
        </w:tblPrEx>
        <w:tc>
          <w:tcPr>
            <w:tcW w:w="9067" w:type="dxa"/>
            <w:gridSpan w:val="2"/>
            <w:tcBorders>
              <w:top w:val="nil"/>
            </w:tcBorders>
          </w:tcPr>
          <w:p w:rsidR="00DE7544" w:rsidRDefault="00DE7544">
            <w:pPr>
              <w:pStyle w:val="ConsPlusNormal"/>
              <w:jc w:val="both"/>
            </w:pPr>
            <w:r>
              <w:t xml:space="preserve">(введено </w:t>
            </w:r>
            <w:hyperlink r:id="rId3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DE7544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  <w:vAlign w:val="center"/>
          </w:tcPr>
          <w:p w:rsidR="00DE7544" w:rsidRDefault="00DE7544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DE7544" w:rsidRDefault="00DE7544">
            <w:pPr>
              <w:pStyle w:val="ConsPlusNormal"/>
              <w:jc w:val="both"/>
            </w:pPr>
            <w:r>
              <w:t>УК-9. Способен принимать обоснованные экономические решения в различных областях жизнедеятельности</w:t>
            </w:r>
          </w:p>
        </w:tc>
      </w:tr>
      <w:tr w:rsidR="00DE7544">
        <w:tblPrEx>
          <w:tblBorders>
            <w:insideH w:val="nil"/>
          </w:tblBorders>
        </w:tblPrEx>
        <w:tc>
          <w:tcPr>
            <w:tcW w:w="9067" w:type="dxa"/>
            <w:gridSpan w:val="2"/>
            <w:tcBorders>
              <w:top w:val="nil"/>
            </w:tcBorders>
          </w:tcPr>
          <w:p w:rsidR="00DE7544" w:rsidRDefault="00DE7544">
            <w:pPr>
              <w:pStyle w:val="ConsPlusNormal"/>
              <w:jc w:val="both"/>
            </w:pPr>
            <w:r>
              <w:t xml:space="preserve">(введено </w:t>
            </w:r>
            <w:hyperlink r:id="rId33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19.07.2022 N 662)</w:t>
            </w:r>
          </w:p>
        </w:tc>
      </w:tr>
      <w:tr w:rsidR="00DE7544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DE7544" w:rsidRDefault="00DE7544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DE7544" w:rsidRDefault="00DE7544">
            <w:pPr>
              <w:pStyle w:val="ConsPlusNormal"/>
              <w:jc w:val="both"/>
            </w:pPr>
            <w:r>
              <w:t>УК-10.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DE7544">
        <w:tblPrEx>
          <w:tblBorders>
            <w:insideH w:val="nil"/>
          </w:tblBorders>
        </w:tblPrEx>
        <w:tc>
          <w:tcPr>
            <w:tcW w:w="9067" w:type="dxa"/>
            <w:gridSpan w:val="2"/>
            <w:tcBorders>
              <w:top w:val="nil"/>
            </w:tcBorders>
          </w:tcPr>
          <w:p w:rsidR="00DE7544" w:rsidRDefault="00DE7544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DE7544" w:rsidRDefault="00DE754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4"/>
        <w:gridCol w:w="6293"/>
      </w:tblGrid>
      <w:tr w:rsidR="00DE7544">
        <w:tc>
          <w:tcPr>
            <w:tcW w:w="2774" w:type="dxa"/>
          </w:tcPr>
          <w:p w:rsidR="00DE7544" w:rsidRDefault="00DE7544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DE7544">
        <w:tc>
          <w:tcPr>
            <w:tcW w:w="2774" w:type="dxa"/>
            <w:vMerge w:val="restart"/>
          </w:tcPr>
          <w:p w:rsidR="00DE7544" w:rsidRDefault="00DE7544">
            <w:pPr>
              <w:pStyle w:val="ConsPlusNormal"/>
            </w:pPr>
            <w:r>
              <w:t>Информационная культура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both"/>
            </w:pPr>
            <w:r>
              <w:t>ОПК-1.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DE7544">
        <w:tc>
          <w:tcPr>
            <w:tcW w:w="2774" w:type="dxa"/>
            <w:vMerge/>
          </w:tcPr>
          <w:p w:rsidR="00DE7544" w:rsidRDefault="00DE7544">
            <w:pPr>
              <w:pStyle w:val="ConsPlusNormal"/>
            </w:pP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both"/>
            </w:pPr>
            <w:r>
              <w:t>ОПК-2. Способен разрабатывать алгоритмы и компьютерные программы, пригодные для практического применения</w:t>
            </w:r>
          </w:p>
        </w:tc>
      </w:tr>
      <w:tr w:rsidR="00DE7544">
        <w:tc>
          <w:tcPr>
            <w:tcW w:w="2774" w:type="dxa"/>
          </w:tcPr>
          <w:p w:rsidR="00DE7544" w:rsidRDefault="00DE7544">
            <w:pPr>
              <w:pStyle w:val="ConsPlusNormal"/>
            </w:pPr>
            <w:r>
              <w:t>Фундаментальная подготовка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both"/>
            </w:pPr>
            <w:r>
              <w:t>ОПК-3. Способен применять соответствующий физико-математический аппарат, методы анализа и моделирования, теоретического и экспериментального исследования при решении профессиональных задач</w:t>
            </w:r>
          </w:p>
        </w:tc>
      </w:tr>
      <w:tr w:rsidR="00DE7544">
        <w:tc>
          <w:tcPr>
            <w:tcW w:w="2774" w:type="dxa"/>
            <w:vMerge w:val="restart"/>
          </w:tcPr>
          <w:p w:rsidR="00DE7544" w:rsidRDefault="00DE7544">
            <w:pPr>
              <w:pStyle w:val="ConsPlusNormal"/>
            </w:pPr>
            <w:r>
              <w:t>Теоретическая и практическая профессиональная подготовка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both"/>
            </w:pPr>
            <w:r>
              <w:t>ОПК-4. Способен использовать методы анализа и моделирования электрических цепей и электрических машин</w:t>
            </w:r>
          </w:p>
        </w:tc>
      </w:tr>
      <w:tr w:rsidR="00DE7544">
        <w:tc>
          <w:tcPr>
            <w:tcW w:w="2774" w:type="dxa"/>
            <w:vMerge/>
          </w:tcPr>
          <w:p w:rsidR="00DE7544" w:rsidRDefault="00DE7544">
            <w:pPr>
              <w:pStyle w:val="ConsPlusNormal"/>
            </w:pP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both"/>
            </w:pPr>
            <w:r>
              <w:t>ОПК-5. Способен использовать свойства конструкционных и электротехнических материалов в расчетах параметров и режимов объектов профессиональной деятельности</w:t>
            </w:r>
          </w:p>
        </w:tc>
      </w:tr>
      <w:tr w:rsidR="00DE7544">
        <w:tc>
          <w:tcPr>
            <w:tcW w:w="2774" w:type="dxa"/>
            <w:vMerge/>
          </w:tcPr>
          <w:p w:rsidR="00DE7544" w:rsidRDefault="00DE7544">
            <w:pPr>
              <w:pStyle w:val="ConsPlusNormal"/>
            </w:pP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both"/>
            </w:pPr>
            <w:r>
              <w:t>ОПК-6. Способен проводить измерения электрических и неэлектрических величин применительно к объектам профессиональной деятельности</w:t>
            </w:r>
          </w:p>
        </w:tc>
      </w:tr>
    </w:tbl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jc w:val="both"/>
      </w:pPr>
      <w:r>
        <w:t xml:space="preserve">(таблица в ред. </w:t>
      </w:r>
      <w:hyperlink r:id="rId35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При определении профессиональных компетенций на основе </w:t>
      </w:r>
      <w:r>
        <w:lastRenderedPageBreak/>
        <w:t xml:space="preserve">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30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</w:t>
      </w:r>
      <w:hyperlink r:id="rId36">
        <w:r>
          <w:rPr>
            <w:color w:val="0000FF"/>
          </w:rPr>
          <w:t>http://profstandart.rosmintrud.ru</w:t>
        </w:r>
      </w:hyperlink>
      <w:r>
        <w:t>) &lt;4&gt; (при наличии соответствующих профессиональных стандартов).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&lt;4&gt; </w:t>
      </w:r>
      <w:hyperlink r:id="rId37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DE7544" w:rsidRDefault="00DE7544">
      <w:pPr>
        <w:pStyle w:val="ConsPlusNormal"/>
        <w:ind w:firstLine="540"/>
        <w:jc w:val="both"/>
      </w:pPr>
    </w:p>
    <w:p w:rsidR="00DE7544" w:rsidRDefault="00DE7544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выделена полностью или частично.</w:t>
      </w:r>
    </w:p>
    <w:p w:rsidR="00DE7544" w:rsidRDefault="00DE7544">
      <w:pPr>
        <w:pStyle w:val="ConsPlusNormal"/>
        <w:jc w:val="both"/>
      </w:pPr>
      <w:r>
        <w:t xml:space="preserve">(п. 3.4 в ред. </w:t>
      </w:r>
      <w:hyperlink r:id="rId3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&lt;5&gt; </w:t>
      </w:r>
      <w:hyperlink r:id="rId39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DE7544" w:rsidRDefault="00DE7544">
      <w:pPr>
        <w:pStyle w:val="ConsPlusNormal"/>
        <w:ind w:firstLine="540"/>
        <w:jc w:val="both"/>
      </w:pPr>
    </w:p>
    <w:p w:rsidR="00DE7544" w:rsidRDefault="00DE7544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DE7544" w:rsidRDefault="00DE7544">
      <w:pPr>
        <w:pStyle w:val="ConsPlusNormal"/>
        <w:jc w:val="both"/>
      </w:pPr>
      <w:r>
        <w:lastRenderedPageBreak/>
        <w:t xml:space="preserve">(п. 3.5 в ред. </w:t>
      </w:r>
      <w:hyperlink r:id="rId4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4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DE7544" w:rsidRDefault="00DE7544">
      <w:pPr>
        <w:pStyle w:val="ConsPlusNormal"/>
        <w:jc w:val="both"/>
      </w:pPr>
      <w:r>
        <w:t xml:space="preserve">(п. 3.7 в ред. </w:t>
      </w:r>
      <w:hyperlink r:id="rId4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1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</w:t>
      </w:r>
      <w:r>
        <w:lastRenderedPageBreak/>
        <w:t>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&lt;6&gt; Федеральный </w:t>
      </w:r>
      <w:hyperlink r:id="rId42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</w:t>
      </w:r>
      <w:r>
        <w:lastRenderedPageBreak/>
        <w:t xml:space="preserve">N 30, ст. 4223, ст. 4243; N 48, ст. 6645; 2015, N 1, ст. 84; N 27, ст. 3979; N 29, ст. 4389, ст. 4390; 2016, N 26, ст. 3877; N 28, ст. 4558; N 52, ст. 7491; 2017, N 18, ст. 2664; N 24, ст. 3478; N 25, ст. 3596; N 27, ст. 3953; N 31, ст. 4825, ст. 4827; N 48, ст. 7051), Федеральный </w:t>
      </w:r>
      <w:hyperlink r:id="rId43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1276; N 27, ст. 3945; N 31, ст. 4772).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Допускается замена оборудования его виртуальными аналогами.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4.3.4. Обучающимся должен быть обеспечен доступ (удаленный доступ), в том числе в случае применения электронного обучения, дистанционных </w:t>
      </w:r>
      <w:r>
        <w:lastRenderedPageBreak/>
        <w:t>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&lt;7&gt;.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&lt;7&gt; </w:t>
      </w:r>
      <w:hyperlink r:id="rId44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5926; N 46, ст. 6468; 2017, N 38, ст. 5636; N 51, ст. 7812).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</w:t>
      </w:r>
      <w:r>
        <w:lastRenderedPageBreak/>
        <w:t>деятельности по программе бакалавриата требованиям ФГОС ВО.</w:t>
      </w:r>
    </w:p>
    <w:p w:rsidR="00DE7544" w:rsidRDefault="00DE7544">
      <w:pPr>
        <w:pStyle w:val="ConsPlusNormal"/>
        <w:jc w:val="both"/>
      </w:pPr>
      <w:r>
        <w:t xml:space="preserve">(в ред. </w:t>
      </w:r>
      <w:hyperlink r:id="rId45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E7544" w:rsidRDefault="00DE7544">
      <w:pPr>
        <w:pStyle w:val="ConsPlusNormal"/>
        <w:spacing w:before="28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jc w:val="right"/>
        <w:outlineLvl w:val="1"/>
      </w:pPr>
      <w:r>
        <w:t>Приложение</w:t>
      </w:r>
    </w:p>
    <w:p w:rsidR="00DE7544" w:rsidRDefault="00DE7544">
      <w:pPr>
        <w:pStyle w:val="ConsPlusNormal"/>
        <w:jc w:val="right"/>
      </w:pPr>
      <w:r>
        <w:t>к федеральному государственному</w:t>
      </w:r>
    </w:p>
    <w:p w:rsidR="00DE7544" w:rsidRDefault="00DE7544">
      <w:pPr>
        <w:pStyle w:val="ConsPlusNormal"/>
        <w:jc w:val="right"/>
      </w:pPr>
      <w:r>
        <w:t>образовательному стандарту высшего</w:t>
      </w:r>
    </w:p>
    <w:p w:rsidR="00DE7544" w:rsidRDefault="00DE7544">
      <w:pPr>
        <w:pStyle w:val="ConsPlusNormal"/>
        <w:jc w:val="right"/>
      </w:pPr>
      <w:r>
        <w:t>образования - бакалавриат по направлению</w:t>
      </w:r>
    </w:p>
    <w:p w:rsidR="00DE7544" w:rsidRDefault="00DE7544">
      <w:pPr>
        <w:pStyle w:val="ConsPlusNormal"/>
        <w:jc w:val="right"/>
      </w:pPr>
      <w:r>
        <w:t>13.03.02 Электроэнергетика</w:t>
      </w:r>
    </w:p>
    <w:p w:rsidR="00DE7544" w:rsidRDefault="00DE7544">
      <w:pPr>
        <w:pStyle w:val="ConsPlusNormal"/>
        <w:jc w:val="right"/>
      </w:pPr>
      <w:r>
        <w:t>и электротехника, утвержденному</w:t>
      </w:r>
    </w:p>
    <w:p w:rsidR="00DE7544" w:rsidRDefault="00DE7544">
      <w:pPr>
        <w:pStyle w:val="ConsPlusNormal"/>
        <w:jc w:val="right"/>
      </w:pPr>
      <w:r>
        <w:t>приказом Министерства образования</w:t>
      </w:r>
    </w:p>
    <w:p w:rsidR="00DE7544" w:rsidRDefault="00DE7544">
      <w:pPr>
        <w:pStyle w:val="ConsPlusNormal"/>
        <w:jc w:val="right"/>
      </w:pPr>
      <w:r>
        <w:t>и науки Российской Федерации</w:t>
      </w:r>
    </w:p>
    <w:p w:rsidR="00DE7544" w:rsidRDefault="00DE7544">
      <w:pPr>
        <w:pStyle w:val="ConsPlusNormal"/>
        <w:jc w:val="right"/>
      </w:pPr>
      <w:r>
        <w:t>от 28 февраля 2018 г. N 144</w:t>
      </w: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Title"/>
        <w:jc w:val="center"/>
      </w:pPr>
      <w:bookmarkStart w:id="10" w:name="P301"/>
      <w:bookmarkEnd w:id="10"/>
      <w:r>
        <w:t>ПЕРЕЧЕНЬ</w:t>
      </w:r>
    </w:p>
    <w:p w:rsidR="00DE7544" w:rsidRDefault="00DE7544">
      <w:pPr>
        <w:pStyle w:val="ConsPlusTitle"/>
        <w:jc w:val="center"/>
      </w:pPr>
      <w:r>
        <w:t>ПРОФЕССИОНАЛЬНЫХ СТАНДАРТОВ, СООТВЕТСТВУЮЩИХ</w:t>
      </w:r>
    </w:p>
    <w:p w:rsidR="00DE7544" w:rsidRDefault="00DE7544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DE7544" w:rsidRDefault="00DE7544">
      <w:pPr>
        <w:pStyle w:val="ConsPlusTitle"/>
        <w:jc w:val="center"/>
      </w:pPr>
      <w:r>
        <w:t>ПРОГРАММУ БАКАЛАВРИАТА ПО НАПРАВЛЕНИЮ ПОДГОТОВКИ</w:t>
      </w:r>
    </w:p>
    <w:p w:rsidR="00DE7544" w:rsidRDefault="00DE7544">
      <w:pPr>
        <w:pStyle w:val="ConsPlusTitle"/>
        <w:jc w:val="center"/>
      </w:pPr>
      <w:r>
        <w:t>13.03.02 ЭЛЕКТРОЭНЕРГЕТИКА И ЭЛЕКТРОТЕХНИКА</w:t>
      </w:r>
    </w:p>
    <w:p w:rsidR="00DE7544" w:rsidRDefault="00DE75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154"/>
        <w:gridCol w:w="6293"/>
      </w:tblGrid>
      <w:tr w:rsidR="00DE7544">
        <w:tc>
          <w:tcPr>
            <w:tcW w:w="624" w:type="dxa"/>
          </w:tcPr>
          <w:p w:rsidR="00DE7544" w:rsidRDefault="00DE754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</w:tcPr>
          <w:p w:rsidR="00DE7544" w:rsidRDefault="00DE7544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DE7544" w:rsidRDefault="00DE7544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DE7544">
        <w:tc>
          <w:tcPr>
            <w:tcW w:w="9071" w:type="dxa"/>
            <w:gridSpan w:val="3"/>
          </w:tcPr>
          <w:p w:rsidR="00DE7544" w:rsidRDefault="00DE7544">
            <w:pPr>
              <w:pStyle w:val="ConsPlusNormal"/>
              <w:jc w:val="center"/>
              <w:outlineLvl w:val="2"/>
            </w:pPr>
            <w:r>
              <w:t>16 Строительство и жилищно-коммунальное хозяйство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16.019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трансформаторных подстанций и распределительных пунктов", утвержденный </w:t>
            </w:r>
            <w:r>
              <w:lastRenderedPageBreak/>
              <w:t>приказом Министерства труда и социальной защиты Российской Федерации от 17 апреля 2014 г. N 266н (зарегистрирован Министерством юстиции Российской Федерации 11 июля 2014 г., регистрационный N 33064),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16.020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воздушных и кабельных муниципальных линий электропередачи", утвержденный приказом Министерства труда и социальной защиты Российской Федерации от 8 сентября 2014 г. N 620н (зарегистрирован Министерством юстиции Российской Федерации 10 октября 2014 г., регистрационный N 34284),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DE7544">
        <w:tc>
          <w:tcPr>
            <w:tcW w:w="9071" w:type="dxa"/>
            <w:gridSpan w:val="3"/>
            <w:vAlign w:val="center"/>
          </w:tcPr>
          <w:p w:rsidR="00DE7544" w:rsidRDefault="00DE7544">
            <w:pPr>
              <w:pStyle w:val="ConsPlusNormal"/>
              <w:jc w:val="center"/>
              <w:outlineLvl w:val="2"/>
            </w:pPr>
            <w:r>
              <w:t>19 Добыча, переработка, транспортировка нефти и газа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19.013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газотранспортного оборудования", утвержденный приказом Министерства труда и социальной защиты Российской Федерации от 26 декабря 2014 г. N 1175н (зарегистрирован Министерством юстиции Российской Федерации 22 января 2015 г., регистрационный N 35641)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19.029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газораспределительных станций", утвержденный приказом Министерства труда и социальной защиты Российской Федерации от 21 декабря 2015 г. N 1053н (зарегистрирован Министерством юстиции Российской Федерации 20 января 2016 г., регистрационный N 40674)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19.032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диагностике газотранспортного оборудования", утвержденный приказом Министерства труда и </w:t>
            </w:r>
            <w:r>
              <w:lastRenderedPageBreak/>
              <w:t>социальной защиты Российской Федерации от 24 декабря 2015 г. N 1125н (зарегистрирован Министерством юстиции Российской Федерации 26 января 2016 г., регистрационный N 40796)</w:t>
            </w:r>
          </w:p>
        </w:tc>
      </w:tr>
      <w:tr w:rsidR="00DE7544">
        <w:tc>
          <w:tcPr>
            <w:tcW w:w="9071" w:type="dxa"/>
            <w:gridSpan w:val="3"/>
            <w:vAlign w:val="center"/>
          </w:tcPr>
          <w:p w:rsidR="00DE7544" w:rsidRDefault="00DE7544">
            <w:pPr>
              <w:pStyle w:val="ConsPlusNormal"/>
              <w:jc w:val="center"/>
              <w:outlineLvl w:val="2"/>
            </w:pPr>
            <w:r>
              <w:lastRenderedPageBreak/>
              <w:t>20 Электроэнергетика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20.001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оперативному управлению объектами тепловой электростанции", утвержденный приказом Министерства труда и социальной защиты Российской Федерации от 15 декабря 2014 г. N 1038н (зарегистрирован Министерством юстиции Российской Федерации 23 января 2015 г., регистрационный N 35654)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20.002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 автоматизированных систем управления технологическим процессом гидроэлектростанции/гидроаккумулирующей электростанции", утвержденный приказом Министерства труда и социальной защиты Российской Федерации от 25 декабря 2014 г. N 1118н (зарегистрирован Министерством юстиции Российской Федерации 5 февраля 2015 г., регистрационный N 35896)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20.003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 релейной защиты и противоаварийной автоматики гидроэлектростанций/гидроаккумулирующих электростанций", утвержденный приказом Министерства труда и социальной защиты Российской Федерации от 26 декабря 2014 г. N 1188н (зарегистрирован Министерством юстиции Российской Федерации 5 февраля 2015 г., регистрационный N 35892)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20.005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4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 технологической автоматики и возбуждения гидроэлектростанций/гидроаккумулирующих электростанций", утвержденный приказом Министерства труда и социальной защиты Российской Федерации от 25 декабря 2014 г. N 1121н (зарегистрирован Министерством юстиции </w:t>
            </w:r>
            <w:r>
              <w:lastRenderedPageBreak/>
              <w:t>Российской Федерации 26 января 2015 г., регистрационный N 35708)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20.007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5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планированию режимов гидроэлектростанций/гидроаккумулирующих электростанций", утвержденный приказом Министерства труда и социальной защиты Российской Федерации от 19 марта 2015 г. N 173н (зарегистрирован Министерством юстиции Российской Федерации 30 марта 2015 г., регистрационный N 36621)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20.008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6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оперативному управлению гидроэлектростанциями/ гидроаккумулирующими электростанциями", утвержденный приказом Министерства труда и социальной защиты Российской Федерации от 13 апреля 2015 г. N 230н (зарегистрирован Министерством юстиции Российской Федерации 7 мая 2015 г., регистрационный N 37170)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20.012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7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организации эксплуатации электротехнического оборудования тепловой электростанции", утвержденный приказом Министерства труда и социальной защиты Российской Федерации от 6 июля 2015 г. N 428н (зарегистрирован Министерством юстиции Российской Федерации 29 июля 2015 г., регистрационный N 38254)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20.020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8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гидротурбинного и гидромеханического оборудования гидроэлектростанций/гидроаккумулирующих электростанций", утвержденный приказом Министерства труда и социальной защиты Российской Федерации от 21 декабря 2015 г. N 1058н (зарегистрирован Министерством юстиции Российской Федерации 25 января 2016 г., регистрационный N 40747)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20.021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9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гидротехнических сооружений гидроэлектростанций/гидроаккумулирующих </w:t>
            </w:r>
            <w:r>
              <w:lastRenderedPageBreak/>
              <w:t>электростанций", утвержденный приказом Министерства труда и социальной защиты Российской Федерации от 24 декабря 2015 г. N 1120н (зарегистрирован Министерством юстиции Российской Федерации 26 января 2016 г., регистрационный N 40787)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20.026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0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электротехнического оборудования гидроэлектростанций/гидроаккумулирующих электростанций", утвержденный приказом Министерства труда и социальной защиты Российской Федерации от 24 декабря 2015 г. N 1119н (зарегистрирован Министерством юстиции Российской Федерации 26 января 2016 г., регистрационный N 40794)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20.030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техническому обслуживанию и ремонту кабельных линий электропередачи", утвержденный приказом Министерства труда и социальной защиты Российской Федерации от 28 декабря 2015 г. N 1165н (зарегистрирован Министерством юстиции Российской Федерации 28 января 2016 г., регистрационный N 40861)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20.031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2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техническому обслуживанию и ремонту воздушных линий электропередачи", утвержденный приказом Министерства труда и социальной защиты Российской Федерации от 29 декабря 2015 г. N 1178н (зарегистрирован Министерством юстиции Российской Федерации 28 января 2016 г., регистрационный N 40853)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20.032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3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обслуживанию оборудования подстанций электрических сетей", утвержденный приказом Министерства труда и социальной защиты Российской Федерации от 29 декабря 2015 г. N 1177н (зарегистрирован Министерством юстиции Российской Федерации 28 января 2016 г., регистрационный N 40844)</w:t>
            </w:r>
          </w:p>
        </w:tc>
      </w:tr>
      <w:tr w:rsidR="00DE7544">
        <w:tc>
          <w:tcPr>
            <w:tcW w:w="9071" w:type="dxa"/>
            <w:gridSpan w:val="3"/>
            <w:vAlign w:val="center"/>
          </w:tcPr>
          <w:p w:rsidR="00DE7544" w:rsidRDefault="00DE7544">
            <w:pPr>
              <w:pStyle w:val="ConsPlusNormal"/>
              <w:jc w:val="center"/>
              <w:outlineLvl w:val="2"/>
            </w:pPr>
            <w:r>
              <w:t>24 Атомная промышленность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24.037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обслуживанию и ремонту механического оборудования атомных станций", утвержденный приказом Министерства труда и социальной защиты Российской Федерации от 29 мая 2015 г. N 331н (зарегистрирован Министерством юстиции Российской Федерации 11 июня 2015 г., регистрационный N 37644)</w:t>
            </w:r>
          </w:p>
        </w:tc>
      </w:tr>
      <w:tr w:rsidR="00DE7544">
        <w:tc>
          <w:tcPr>
            <w:tcW w:w="62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154" w:type="dxa"/>
            <w:vAlign w:val="center"/>
          </w:tcPr>
          <w:p w:rsidR="00DE7544" w:rsidRDefault="00DE7544">
            <w:pPr>
              <w:pStyle w:val="ConsPlusNormal"/>
              <w:jc w:val="center"/>
            </w:pPr>
            <w:r>
              <w:t>24.038</w:t>
            </w:r>
          </w:p>
        </w:tc>
        <w:tc>
          <w:tcPr>
            <w:tcW w:w="6293" w:type="dxa"/>
          </w:tcPr>
          <w:p w:rsidR="00DE7544" w:rsidRDefault="00DE75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электроэнергетических систем плавучих атомных станций", утвержденный приказом Министерства труда и социальной защиты Российской Федерации от 15 сентября 2015 г. N 641н (зарегистрирован Министерством юстиции Российской Федерации 1 октября 2015 г., регистрационный N 39085)</w:t>
            </w:r>
          </w:p>
        </w:tc>
      </w:tr>
    </w:tbl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jc w:val="both"/>
      </w:pPr>
    </w:p>
    <w:p w:rsidR="00DE7544" w:rsidRDefault="00DE754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C76" w:rsidRDefault="00F12C76" w:rsidP="006C0B77">
      <w:pPr>
        <w:spacing w:after="0"/>
        <w:ind w:firstLine="709"/>
        <w:jc w:val="both"/>
      </w:pPr>
      <w:bookmarkStart w:id="11" w:name="_GoBack"/>
      <w:bookmarkEnd w:id="11"/>
    </w:p>
    <w:sectPr w:rsidR="00F12C76" w:rsidSect="00375A4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44"/>
    <w:rsid w:val="001825E0"/>
    <w:rsid w:val="006C0B77"/>
    <w:rsid w:val="008242FF"/>
    <w:rsid w:val="00870751"/>
    <w:rsid w:val="00922C48"/>
    <w:rsid w:val="00B915B7"/>
    <w:rsid w:val="00DE7544"/>
    <w:rsid w:val="00EA59DF"/>
    <w:rsid w:val="00EE4070"/>
    <w:rsid w:val="00F12C76"/>
    <w:rsid w:val="00F5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7B3B7-164B-49C9-A772-BB6F1120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лассика"/>
    <w:link w:val="a4"/>
    <w:uiPriority w:val="1"/>
    <w:qFormat/>
    <w:rsid w:val="001825E0"/>
    <w:pPr>
      <w:widowControl w:val="0"/>
      <w:autoSpaceDE w:val="0"/>
      <w:autoSpaceDN w:val="0"/>
      <w:spacing w:after="0" w:line="240" w:lineRule="auto"/>
    </w:pPr>
    <w:rPr>
      <w:rFonts w:ascii="Times New Roman" w:eastAsia="Arial" w:hAnsi="Times New Roman" w:cs="Arial"/>
      <w:sz w:val="28"/>
    </w:rPr>
  </w:style>
  <w:style w:type="character" w:customStyle="1" w:styleId="a4">
    <w:name w:val="Классика Знак"/>
    <w:basedOn w:val="a0"/>
    <w:link w:val="a3"/>
    <w:uiPriority w:val="1"/>
    <w:rsid w:val="001825E0"/>
    <w:rPr>
      <w:rFonts w:ascii="Times New Roman" w:eastAsia="Arial" w:hAnsi="Times New Roman" w:cs="Arial"/>
      <w:sz w:val="28"/>
    </w:rPr>
  </w:style>
  <w:style w:type="paragraph" w:customStyle="1" w:styleId="ConsPlusNormal">
    <w:name w:val="ConsPlusNormal"/>
    <w:rsid w:val="00DE754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DE754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DE75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ZR&amp;n=379282&amp;dst=101460" TargetMode="External"/><Relationship Id="rId18" Type="http://schemas.openxmlformats.org/officeDocument/2006/relationships/hyperlink" Target="https://login.consultant.ru/link/?req=doc&amp;base=RZR&amp;n=214720&amp;dst=100047" TargetMode="External"/><Relationship Id="rId26" Type="http://schemas.openxmlformats.org/officeDocument/2006/relationships/hyperlink" Target="https://login.consultant.ru/link/?req=doc&amp;base=RZR&amp;n=214720&amp;dst=100116" TargetMode="External"/><Relationship Id="rId39" Type="http://schemas.openxmlformats.org/officeDocument/2006/relationships/hyperlink" Target="https://login.consultant.ru/link/?req=doc&amp;base=RZR&amp;n=146970" TargetMode="External"/><Relationship Id="rId21" Type="http://schemas.openxmlformats.org/officeDocument/2006/relationships/hyperlink" Target="https://login.consultant.ru/link/?req=doc&amp;base=RZR&amp;n=214720&amp;dst=100082" TargetMode="External"/><Relationship Id="rId34" Type="http://schemas.openxmlformats.org/officeDocument/2006/relationships/hyperlink" Target="https://login.consultant.ru/link/?req=doc&amp;base=RZR&amp;n=443783&amp;dst=101044" TargetMode="External"/><Relationship Id="rId42" Type="http://schemas.openxmlformats.org/officeDocument/2006/relationships/hyperlink" Target="https://login.consultant.ru/link/?req=doc&amp;base=RZR&amp;n=479354" TargetMode="External"/><Relationship Id="rId47" Type="http://schemas.openxmlformats.org/officeDocument/2006/relationships/hyperlink" Target="https://login.consultant.ru/link/?req=doc&amp;base=RZR&amp;n=211651&amp;dst=100009" TargetMode="External"/><Relationship Id="rId50" Type="http://schemas.openxmlformats.org/officeDocument/2006/relationships/hyperlink" Target="https://login.consultant.ru/link/?req=doc&amp;base=RZR&amp;n=193574" TargetMode="External"/><Relationship Id="rId55" Type="http://schemas.openxmlformats.org/officeDocument/2006/relationships/hyperlink" Target="https://login.consultant.ru/link/?req=doc&amp;base=RZR&amp;n=177551&amp;dst=100009" TargetMode="External"/><Relationship Id="rId63" Type="http://schemas.openxmlformats.org/officeDocument/2006/relationships/hyperlink" Target="https://login.consultant.ru/link/?req=doc&amp;base=RZR&amp;n=193666&amp;dst=100009" TargetMode="External"/><Relationship Id="rId7" Type="http://schemas.openxmlformats.org/officeDocument/2006/relationships/hyperlink" Target="https://login.consultant.ru/link/?req=doc&amp;base=RZR&amp;n=428382&amp;dst=10044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R&amp;n=470336&amp;dst=100268" TargetMode="External"/><Relationship Id="rId29" Type="http://schemas.openxmlformats.org/officeDocument/2006/relationships/hyperlink" Target="https://login.consultant.ru/link/?req=doc&amp;base=RZR&amp;n=379282&amp;dst=10146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379282&amp;dst=101460" TargetMode="External"/><Relationship Id="rId11" Type="http://schemas.openxmlformats.org/officeDocument/2006/relationships/hyperlink" Target="https://login.consultant.ru/link/?req=doc&amp;base=RZR&amp;n=414616&amp;dst=102542" TargetMode="External"/><Relationship Id="rId24" Type="http://schemas.openxmlformats.org/officeDocument/2006/relationships/hyperlink" Target="https://login.consultant.ru/link/?req=doc&amp;base=RZR&amp;n=214720&amp;dst=100096" TargetMode="External"/><Relationship Id="rId32" Type="http://schemas.openxmlformats.org/officeDocument/2006/relationships/hyperlink" Target="https://login.consultant.ru/link/?req=doc&amp;base=RZR&amp;n=385079&amp;dst=102928" TargetMode="External"/><Relationship Id="rId37" Type="http://schemas.openxmlformats.org/officeDocument/2006/relationships/hyperlink" Target="https://login.consultant.ru/link/?req=doc&amp;base=RZR&amp;n=214720&amp;dst=100006" TargetMode="External"/><Relationship Id="rId40" Type="http://schemas.openxmlformats.org/officeDocument/2006/relationships/hyperlink" Target="https://login.consultant.ru/link/?req=doc&amp;base=RZR&amp;n=379282&amp;dst=101470" TargetMode="External"/><Relationship Id="rId45" Type="http://schemas.openxmlformats.org/officeDocument/2006/relationships/hyperlink" Target="https://login.consultant.ru/link/?req=doc&amp;base=RZR&amp;n=379282&amp;dst=101473" TargetMode="External"/><Relationship Id="rId53" Type="http://schemas.openxmlformats.org/officeDocument/2006/relationships/hyperlink" Target="https://login.consultant.ru/link/?req=doc&amp;base=RZR&amp;n=175533&amp;dst=100009" TargetMode="External"/><Relationship Id="rId58" Type="http://schemas.openxmlformats.org/officeDocument/2006/relationships/hyperlink" Target="https://login.consultant.ru/link/?req=doc&amp;base=RZR&amp;n=193403&amp;dst=100009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R&amp;n=385079&amp;dst=102912" TargetMode="External"/><Relationship Id="rId15" Type="http://schemas.openxmlformats.org/officeDocument/2006/relationships/hyperlink" Target="https://login.consultant.ru/link/?req=doc&amp;base=RZR&amp;n=443783&amp;dst=101044" TargetMode="External"/><Relationship Id="rId23" Type="http://schemas.openxmlformats.org/officeDocument/2006/relationships/hyperlink" Target="https://login.consultant.ru/link/?req=doc&amp;base=RZR&amp;n=214720&amp;dst=100088" TargetMode="External"/><Relationship Id="rId28" Type="http://schemas.openxmlformats.org/officeDocument/2006/relationships/hyperlink" Target="https://login.consultant.ru/link/?req=doc&amp;base=RZR&amp;n=379282&amp;dst=101462" TargetMode="External"/><Relationship Id="rId36" Type="http://schemas.openxmlformats.org/officeDocument/2006/relationships/hyperlink" Target="http://profstandart.rosmintrud.ru" TargetMode="External"/><Relationship Id="rId49" Type="http://schemas.openxmlformats.org/officeDocument/2006/relationships/hyperlink" Target="https://login.consultant.ru/link/?req=doc&amp;base=RZR&amp;n=193066&amp;dst=100009" TargetMode="External"/><Relationship Id="rId57" Type="http://schemas.openxmlformats.org/officeDocument/2006/relationships/hyperlink" Target="https://login.consultant.ru/link/?req=doc&amp;base=RZR&amp;n=183957&amp;dst=100009" TargetMode="External"/><Relationship Id="rId61" Type="http://schemas.openxmlformats.org/officeDocument/2006/relationships/hyperlink" Target="https://login.consultant.ru/link/?req=doc&amp;base=RZR&amp;n=193894&amp;dst=100009" TargetMode="External"/><Relationship Id="rId10" Type="http://schemas.openxmlformats.org/officeDocument/2006/relationships/hyperlink" Target="https://login.consultant.ru/link/?req=doc&amp;base=RZR&amp;n=186800&amp;dst=100014" TargetMode="External"/><Relationship Id="rId19" Type="http://schemas.openxmlformats.org/officeDocument/2006/relationships/hyperlink" Target="https://login.consultant.ru/link/?req=doc&amp;base=RZR&amp;n=214720&amp;dst=100050" TargetMode="External"/><Relationship Id="rId31" Type="http://schemas.openxmlformats.org/officeDocument/2006/relationships/hyperlink" Target="https://login.consultant.ru/link/?req=doc&amp;base=RZR&amp;n=385079&amp;dst=102924" TargetMode="External"/><Relationship Id="rId44" Type="http://schemas.openxmlformats.org/officeDocument/2006/relationships/hyperlink" Target="https://login.consultant.ru/link/?req=doc&amp;base=RZR&amp;n=484318&amp;dst=100947" TargetMode="External"/><Relationship Id="rId52" Type="http://schemas.openxmlformats.org/officeDocument/2006/relationships/hyperlink" Target="https://login.consultant.ru/link/?req=doc&amp;base=RZR&amp;n=135148&amp;dst=100009" TargetMode="External"/><Relationship Id="rId60" Type="http://schemas.openxmlformats.org/officeDocument/2006/relationships/hyperlink" Target="https://login.consultant.ru/link/?req=doc&amp;base=RZR&amp;n=193478&amp;dst=100009" TargetMode="External"/><Relationship Id="rId65" Type="http://schemas.openxmlformats.org/officeDocument/2006/relationships/hyperlink" Target="https://login.consultant.ru/link/?req=doc&amp;base=RZR&amp;n=186918&amp;dst=100010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R&amp;n=287618&amp;dst=100042" TargetMode="External"/><Relationship Id="rId14" Type="http://schemas.openxmlformats.org/officeDocument/2006/relationships/hyperlink" Target="https://login.consultant.ru/link/?req=doc&amp;base=RZR&amp;n=428382&amp;dst=100442" TargetMode="External"/><Relationship Id="rId22" Type="http://schemas.openxmlformats.org/officeDocument/2006/relationships/hyperlink" Target="https://login.consultant.ru/link/?req=doc&amp;base=RZR&amp;n=214720&amp;dst=100086" TargetMode="External"/><Relationship Id="rId27" Type="http://schemas.openxmlformats.org/officeDocument/2006/relationships/hyperlink" Target="https://login.consultant.ru/link/?req=doc&amp;base=RZR&amp;n=428382&amp;dst=100443" TargetMode="External"/><Relationship Id="rId30" Type="http://schemas.openxmlformats.org/officeDocument/2006/relationships/hyperlink" Target="https://login.consultant.ru/link/?req=doc&amp;base=RZR&amp;n=428382&amp;dst=100448" TargetMode="External"/><Relationship Id="rId35" Type="http://schemas.openxmlformats.org/officeDocument/2006/relationships/hyperlink" Target="https://login.consultant.ru/link/?req=doc&amp;base=RZR&amp;n=428382&amp;dst=100465" TargetMode="External"/><Relationship Id="rId43" Type="http://schemas.openxmlformats.org/officeDocument/2006/relationships/hyperlink" Target="https://login.consultant.ru/link/?req=doc&amp;base=RZR&amp;n=482686" TargetMode="External"/><Relationship Id="rId48" Type="http://schemas.openxmlformats.org/officeDocument/2006/relationships/hyperlink" Target="https://login.consultant.ru/link/?req=doc&amp;base=RZR&amp;n=175017&amp;dst=100009" TargetMode="External"/><Relationship Id="rId56" Type="http://schemas.openxmlformats.org/officeDocument/2006/relationships/hyperlink" Target="https://login.consultant.ru/link/?req=doc&amp;base=RZR&amp;n=179382&amp;dst=100009" TargetMode="External"/><Relationship Id="rId64" Type="http://schemas.openxmlformats.org/officeDocument/2006/relationships/hyperlink" Target="https://login.consultant.ru/link/?req=doc&amp;base=RZR&amp;n=181160&amp;dst=100009" TargetMode="External"/><Relationship Id="rId8" Type="http://schemas.openxmlformats.org/officeDocument/2006/relationships/hyperlink" Target="https://login.consultant.ru/link/?req=doc&amp;base=RZR&amp;n=443783&amp;dst=101044" TargetMode="External"/><Relationship Id="rId51" Type="http://schemas.openxmlformats.org/officeDocument/2006/relationships/hyperlink" Target="https://login.consultant.ru/link/?req=doc&amp;base=RZR&amp;n=138747&amp;dst=1000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ZR&amp;n=385079&amp;dst=102912" TargetMode="External"/><Relationship Id="rId17" Type="http://schemas.openxmlformats.org/officeDocument/2006/relationships/hyperlink" Target="https://login.consultant.ru/link/?req=doc&amp;base=RZR&amp;n=470336&amp;dst=100249" TargetMode="External"/><Relationship Id="rId25" Type="http://schemas.openxmlformats.org/officeDocument/2006/relationships/hyperlink" Target="https://login.consultant.ru/link/?req=doc&amp;base=RZR&amp;n=214720&amp;dst=100102" TargetMode="External"/><Relationship Id="rId33" Type="http://schemas.openxmlformats.org/officeDocument/2006/relationships/hyperlink" Target="https://login.consultant.ru/link/?req=doc&amp;base=RZR&amp;n=428382&amp;dst=100458" TargetMode="External"/><Relationship Id="rId38" Type="http://schemas.openxmlformats.org/officeDocument/2006/relationships/hyperlink" Target="https://login.consultant.ru/link/?req=doc&amp;base=RZR&amp;n=379282&amp;dst=101466" TargetMode="External"/><Relationship Id="rId46" Type="http://schemas.openxmlformats.org/officeDocument/2006/relationships/hyperlink" Target="https://login.consultant.ru/link/?req=doc&amp;base=RZR&amp;n=211474&amp;dst=100009" TargetMode="External"/><Relationship Id="rId59" Type="http://schemas.openxmlformats.org/officeDocument/2006/relationships/hyperlink" Target="https://login.consultant.ru/link/?req=doc&amp;base=RZR&amp;n=193661&amp;dst=100009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login.consultant.ru/link/?req=doc&amp;base=RZR&amp;n=214720&amp;dst=100080" TargetMode="External"/><Relationship Id="rId41" Type="http://schemas.openxmlformats.org/officeDocument/2006/relationships/hyperlink" Target="https://login.consultant.ru/link/?req=doc&amp;base=RZR&amp;n=379282&amp;dst=101471" TargetMode="External"/><Relationship Id="rId54" Type="http://schemas.openxmlformats.org/officeDocument/2006/relationships/hyperlink" Target="https://login.consultant.ru/link/?req=doc&amp;base=RZR&amp;n=175168&amp;dst=100009" TargetMode="External"/><Relationship Id="rId62" Type="http://schemas.openxmlformats.org/officeDocument/2006/relationships/hyperlink" Target="https://login.consultant.ru/link/?req=doc&amp;base=RZR&amp;n=193893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7249</Words>
  <Characters>41325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KGOK</Company>
  <LinksUpToDate>false</LinksUpToDate>
  <CharactersWithSpaces>48478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2024-12-20T04:32:00Z</dcterms:created>
  <dcterms:modified xsi:type="dcterms:W3CDTF">2024-12-20T04:32:00Z</dcterms:modified>
</cp:coreProperties>
</file>